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kern w:val="0"/>
          <w:sz w:val="48"/>
          <w:szCs w:val="48"/>
        </w:rPr>
      </w:pPr>
    </w:p>
    <w:p>
      <w:pPr>
        <w:jc w:val="center"/>
        <w:rPr>
          <w:rFonts w:ascii="宋体" w:hAnsi="宋体"/>
          <w:b/>
          <w:color w:val="auto"/>
          <w:kern w:val="0"/>
          <w:sz w:val="48"/>
          <w:szCs w:val="48"/>
        </w:rPr>
      </w:pPr>
    </w:p>
    <w:p>
      <w:pPr>
        <w:jc w:val="center"/>
        <w:rPr>
          <w:rFonts w:ascii="宋体" w:hAnsi="宋体"/>
          <w:b/>
          <w:color w:val="auto"/>
          <w:kern w:val="0"/>
          <w:sz w:val="48"/>
          <w:szCs w:val="48"/>
        </w:rPr>
      </w:pPr>
    </w:p>
    <w:p>
      <w:pPr>
        <w:jc w:val="center"/>
        <w:outlineLvl w:val="0"/>
        <w:rPr>
          <w:rFonts w:ascii="宋体" w:hAnsi="宋体"/>
          <w:b/>
          <w:color w:val="auto"/>
          <w:kern w:val="0"/>
          <w:sz w:val="44"/>
          <w:szCs w:val="44"/>
        </w:rPr>
      </w:pPr>
      <w:bookmarkStart w:id="0" w:name="_Toc14280"/>
      <w:bookmarkStart w:id="1" w:name="_Toc22601"/>
      <w:bookmarkStart w:id="2" w:name="_Toc4061"/>
      <w:r>
        <w:rPr>
          <w:rFonts w:hint="eastAsia" w:ascii="宋体" w:hAnsi="宋体"/>
          <w:b/>
          <w:color w:val="auto"/>
          <w:kern w:val="0"/>
          <w:sz w:val="44"/>
          <w:szCs w:val="44"/>
        </w:rPr>
        <w:t>南方医科大学第五附属医院</w:t>
      </w:r>
      <w:bookmarkEnd w:id="0"/>
      <w:bookmarkEnd w:id="1"/>
      <w:bookmarkEnd w:id="2"/>
    </w:p>
    <w:p>
      <w:pPr>
        <w:jc w:val="center"/>
        <w:rPr>
          <w:rFonts w:ascii="宋体" w:hAnsi="宋体"/>
          <w:b/>
          <w:color w:val="auto"/>
          <w:kern w:val="0"/>
          <w:sz w:val="44"/>
          <w:szCs w:val="44"/>
        </w:rPr>
      </w:pPr>
    </w:p>
    <w:p>
      <w:pPr>
        <w:jc w:val="center"/>
        <w:outlineLvl w:val="0"/>
        <w:rPr>
          <w:rFonts w:ascii="宋体" w:hAnsi="宋体"/>
          <w:b/>
          <w:color w:val="auto"/>
          <w:kern w:val="0"/>
          <w:sz w:val="44"/>
          <w:szCs w:val="44"/>
        </w:rPr>
      </w:pPr>
      <w:bookmarkStart w:id="3" w:name="_Toc16455"/>
      <w:bookmarkStart w:id="4" w:name="_Toc9087"/>
      <w:r>
        <w:rPr>
          <w:rFonts w:hint="eastAsia" w:ascii="宋体" w:hAnsi="宋体"/>
          <w:b/>
          <w:color w:val="auto"/>
          <w:kern w:val="0"/>
          <w:sz w:val="44"/>
          <w:szCs w:val="44"/>
        </w:rPr>
        <w:t>零星日杂百货用品采购项目</w:t>
      </w:r>
      <w:bookmarkEnd w:id="3"/>
      <w:bookmarkEnd w:id="4"/>
    </w:p>
    <w:p>
      <w:pPr>
        <w:spacing w:line="480" w:lineRule="auto"/>
        <w:jc w:val="center"/>
        <w:rPr>
          <w:rFonts w:ascii="宋体" w:hAnsi="宋体"/>
          <w:b/>
          <w:bCs/>
          <w:color w:val="auto"/>
          <w:sz w:val="72"/>
          <w:szCs w:val="72"/>
        </w:rPr>
      </w:pPr>
    </w:p>
    <w:p>
      <w:pPr>
        <w:spacing w:line="480" w:lineRule="auto"/>
        <w:jc w:val="center"/>
        <w:outlineLvl w:val="0"/>
        <w:rPr>
          <w:rFonts w:ascii="宋体" w:hAnsi="宋体"/>
          <w:b/>
          <w:bCs/>
          <w:color w:val="auto"/>
          <w:sz w:val="72"/>
          <w:szCs w:val="72"/>
        </w:rPr>
      </w:pPr>
      <w:bookmarkStart w:id="5" w:name="_Toc6813"/>
      <w:bookmarkStart w:id="6" w:name="_Toc32344"/>
      <w:bookmarkStart w:id="7" w:name="_Toc27225"/>
      <w:r>
        <w:rPr>
          <w:rFonts w:hint="eastAsia" w:ascii="宋体" w:hAnsi="宋体"/>
          <w:b/>
          <w:bCs/>
          <w:color w:val="auto"/>
          <w:sz w:val="72"/>
          <w:szCs w:val="72"/>
        </w:rPr>
        <w:t>院内采购文件</w:t>
      </w:r>
      <w:bookmarkEnd w:id="5"/>
      <w:bookmarkEnd w:id="6"/>
      <w:bookmarkEnd w:id="7"/>
    </w:p>
    <w:p>
      <w:pPr>
        <w:spacing w:line="480" w:lineRule="auto"/>
        <w:ind w:firstLine="843" w:firstLineChars="300"/>
        <w:jc w:val="center"/>
        <w:rPr>
          <w:rFonts w:ascii="宋体" w:hAnsi="宋体"/>
          <w:b/>
          <w:bCs/>
          <w:color w:val="auto"/>
          <w:sz w:val="28"/>
          <w:szCs w:val="28"/>
        </w:rPr>
      </w:pPr>
    </w:p>
    <w:p>
      <w:pPr>
        <w:pStyle w:val="2"/>
        <w:rPr>
          <w:color w:val="auto"/>
        </w:rPr>
      </w:pPr>
    </w:p>
    <w:p>
      <w:pPr>
        <w:pStyle w:val="2"/>
        <w:spacing w:line="360" w:lineRule="auto"/>
        <w:rPr>
          <w:rFonts w:ascii="方正小标宋简体" w:hAnsi="宋体" w:eastAsia="方正小标宋简体"/>
          <w:color w:val="auto"/>
          <w:sz w:val="32"/>
        </w:rPr>
      </w:pPr>
    </w:p>
    <w:p>
      <w:pPr>
        <w:adjustRightInd w:val="0"/>
        <w:snapToGrid w:val="0"/>
        <w:spacing w:line="360" w:lineRule="auto"/>
        <w:ind w:firstLine="2530" w:firstLineChars="700"/>
        <w:outlineLvl w:val="0"/>
        <w:rPr>
          <w:rFonts w:ascii="宋体" w:hAnsi="宋体"/>
          <w:b/>
          <w:bCs/>
          <w:color w:val="auto"/>
          <w:sz w:val="36"/>
          <w:szCs w:val="36"/>
        </w:rPr>
      </w:pPr>
      <w:bookmarkStart w:id="8" w:name="_Toc8823"/>
      <w:bookmarkStart w:id="9" w:name="_Toc354"/>
      <w:bookmarkStart w:id="10" w:name="_Toc18620"/>
      <w:r>
        <w:rPr>
          <w:rFonts w:hint="eastAsia" w:ascii="宋体" w:hAnsi="宋体"/>
          <w:b/>
          <w:bCs/>
          <w:color w:val="auto"/>
          <w:sz w:val="36"/>
          <w:szCs w:val="36"/>
        </w:rPr>
        <w:t>项目编号：</w:t>
      </w:r>
      <w:bookmarkEnd w:id="8"/>
      <w:r>
        <w:rPr>
          <w:rFonts w:hint="eastAsia" w:ascii="宋体" w:hAnsi="宋体"/>
          <w:b/>
          <w:bCs/>
          <w:color w:val="auto"/>
          <w:sz w:val="36"/>
          <w:szCs w:val="36"/>
        </w:rPr>
        <w:t>NYWYH20230018</w:t>
      </w:r>
      <w:bookmarkEnd w:id="9"/>
      <w:bookmarkEnd w:id="10"/>
    </w:p>
    <w:p>
      <w:pPr>
        <w:pStyle w:val="2"/>
        <w:spacing w:line="360" w:lineRule="auto"/>
        <w:ind w:firstLine="2530" w:firstLineChars="700"/>
        <w:rPr>
          <w:rFonts w:ascii="宋体" w:hAnsi="宋体"/>
          <w:b/>
          <w:bCs/>
          <w:color w:val="auto"/>
          <w:sz w:val="36"/>
          <w:szCs w:val="36"/>
        </w:rPr>
      </w:pPr>
    </w:p>
    <w:p>
      <w:pPr>
        <w:widowControl/>
        <w:ind w:right="-26"/>
        <w:jc w:val="center"/>
        <w:textAlignment w:val="bottom"/>
        <w:rPr>
          <w:rFonts w:ascii="方正小标宋简体" w:hAnsi="宋体" w:eastAsia="方正小标宋简体"/>
          <w:color w:val="auto"/>
          <w:sz w:val="32"/>
        </w:rPr>
      </w:pPr>
    </w:p>
    <w:p>
      <w:pPr>
        <w:adjustRightInd w:val="0"/>
        <w:snapToGrid w:val="0"/>
        <w:spacing w:line="360" w:lineRule="auto"/>
        <w:rPr>
          <w:rFonts w:ascii="宋体" w:hAnsi="宋体"/>
          <w:b/>
          <w:bCs/>
          <w:color w:val="auto"/>
          <w:sz w:val="28"/>
          <w:szCs w:val="28"/>
        </w:rPr>
      </w:pPr>
    </w:p>
    <w:p>
      <w:pPr>
        <w:spacing w:line="360" w:lineRule="auto"/>
        <w:rPr>
          <w:rFonts w:ascii="宋体" w:hAnsi="宋体"/>
          <w:b/>
          <w:bCs/>
          <w:color w:val="auto"/>
          <w:sz w:val="28"/>
          <w:szCs w:val="28"/>
        </w:rPr>
      </w:pPr>
    </w:p>
    <w:p>
      <w:pPr>
        <w:spacing w:line="360" w:lineRule="auto"/>
        <w:jc w:val="center"/>
        <w:rPr>
          <w:rFonts w:ascii="宋体" w:hAnsi="宋体"/>
          <w:b/>
          <w:bCs/>
          <w:color w:val="auto"/>
          <w:sz w:val="28"/>
          <w:szCs w:val="28"/>
        </w:rPr>
      </w:pPr>
    </w:p>
    <w:p>
      <w:pPr>
        <w:spacing w:line="360" w:lineRule="auto"/>
        <w:jc w:val="center"/>
        <w:outlineLvl w:val="0"/>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11" w:name="_Toc32511"/>
      <w:bookmarkStart w:id="12" w:name="_Toc20952"/>
      <w:bookmarkStart w:id="13" w:name="_Toc25070"/>
      <w:r>
        <w:rPr>
          <w:rFonts w:hint="eastAsia" w:ascii="宋体" w:hAnsi="宋体"/>
          <w:b/>
          <w:bCs/>
          <w:color w:val="auto"/>
          <w:sz w:val="32"/>
          <w:szCs w:val="32"/>
        </w:rPr>
        <w:t>日 期：2023年12月</w:t>
      </w:r>
      <w:bookmarkEnd w:id="11"/>
      <w:bookmarkEnd w:id="12"/>
      <w:bookmarkEnd w:id="13"/>
    </w:p>
    <w:sdt>
      <w:sdtPr>
        <w:rPr>
          <w:rFonts w:ascii="宋体" w:hAnsi="宋体" w:eastAsia="宋体" w:cs="Times New Roman"/>
          <w:color w:val="auto"/>
          <w:kern w:val="2"/>
          <w:sz w:val="21"/>
          <w:szCs w:val="24"/>
          <w:lang w:val="en-US" w:eastAsia="zh-CN" w:bidi="ar-SA"/>
        </w:rPr>
        <w:id w:val="147471220"/>
        <w15:color w:val="DBDBDB"/>
        <w:docPartObj>
          <w:docPartGallery w:val="Table of Contents"/>
          <w:docPartUnique/>
        </w:docPartObj>
      </w:sdtPr>
      <w:sdtEndPr>
        <w:rPr>
          <w:rFonts w:ascii="宋体" w:hAnsi="宋体" w:eastAsia="宋体" w:cs="Times New Roman"/>
          <w:b/>
          <w:bCs/>
          <w:color w:val="auto"/>
          <w:kern w:val="2"/>
          <w:sz w:val="21"/>
          <w:szCs w:val="24"/>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36"/>
              <w:szCs w:val="36"/>
            </w:rPr>
            <w:t>目</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录</w:t>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p>
        <w:p>
          <w:pPr>
            <w:pStyle w:val="26"/>
            <w:tabs>
              <w:tab w:val="right" w:leader="dot" w:pos="9638"/>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_Toc20919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第一部分 报名邀请函</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_Toc20919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pPr>
            <w:pStyle w:val="26"/>
            <w:tabs>
              <w:tab w:val="right" w:leader="dot" w:pos="9638"/>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_Toc1777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第二部分 用户需求书</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_Toc1777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pPr>
            <w:pStyle w:val="26"/>
            <w:tabs>
              <w:tab w:val="right" w:leader="dot" w:pos="9638"/>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_Toc30064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0"/>
              <w:sz w:val="28"/>
              <w:szCs w:val="28"/>
            </w:rPr>
            <w:t>第三部分  资料整理注意事项</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_Toc30064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8</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pPr>
            <w:pStyle w:val="26"/>
            <w:tabs>
              <w:tab w:val="right" w:leader="dot" w:pos="9638"/>
            </w:tabs>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_Toc27548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kern w:val="0"/>
              <w:sz w:val="28"/>
              <w:szCs w:val="28"/>
            </w:rPr>
            <w:t>第四部分  相关格式文件</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_Toc27548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9</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pPr>
            <w:pStyle w:val="26"/>
            <w:tabs>
              <w:tab w:val="right" w:leader="dot" w:pos="9638"/>
            </w:tabs>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_Toc26031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第五部分 合同模板（成功报名后获取）</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lang w:val="en-US" w:eastAsia="zh-CN"/>
            </w:rPr>
            <w:t>0</w:t>
          </w:r>
        </w:p>
        <w:p>
          <w:pPr>
            <w:spacing w:line="360" w:lineRule="auto"/>
            <w:rPr>
              <w:b/>
              <w:bCs/>
              <w:color w:val="auto"/>
            </w:rPr>
          </w:pPr>
          <w:r>
            <w:rPr>
              <w:rFonts w:hint="eastAsia" w:ascii="宋体" w:hAnsi="宋体" w:eastAsia="宋体" w:cs="宋体"/>
              <w:b/>
              <w:bCs/>
              <w:color w:val="auto"/>
              <w:sz w:val="28"/>
              <w:szCs w:val="28"/>
            </w:rPr>
            <w:fldChar w:fldCharType="end"/>
          </w:r>
        </w:p>
      </w:sdtContent>
    </w:sdt>
    <w:p>
      <w:pPr>
        <w:tabs>
          <w:tab w:val="left" w:pos="8261"/>
        </w:tabs>
        <w:jc w:val="left"/>
        <w:rPr>
          <w:b/>
          <w:bCs/>
          <w:color w:val="auto"/>
          <w:kern w:val="0"/>
          <w:sz w:val="28"/>
          <w:szCs w:val="36"/>
        </w:rPr>
      </w:pPr>
      <w:r>
        <w:rPr>
          <w:rFonts w:hint="eastAsia"/>
          <w:b/>
          <w:bCs/>
          <w:color w:val="auto"/>
          <w:kern w:val="0"/>
          <w:sz w:val="28"/>
          <w:szCs w:val="36"/>
        </w:rPr>
        <w:tab/>
      </w:r>
    </w:p>
    <w:p>
      <w:pPr>
        <w:tabs>
          <w:tab w:val="left" w:pos="7411"/>
        </w:tabs>
        <w:jc w:val="left"/>
        <w:rPr>
          <w:b/>
          <w:bCs/>
          <w:color w:val="auto"/>
          <w:kern w:val="0"/>
          <w:sz w:val="28"/>
          <w:szCs w:val="36"/>
        </w:rPr>
      </w:pPr>
      <w:r>
        <w:rPr>
          <w:rFonts w:hint="eastAsia"/>
          <w:b/>
          <w:bCs/>
          <w:color w:val="auto"/>
          <w:kern w:val="0"/>
          <w:sz w:val="28"/>
          <w:szCs w:val="36"/>
        </w:rPr>
        <w:tab/>
      </w: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spacing w:line="360" w:lineRule="auto"/>
        <w:jc w:val="center"/>
        <w:rPr>
          <w:rFonts w:ascii="宋体" w:hAnsi="宋体"/>
          <w:b/>
          <w:bCs/>
          <w:color w:val="auto"/>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p>
    <w:p>
      <w:pPr>
        <w:spacing w:line="360" w:lineRule="auto"/>
        <w:jc w:val="center"/>
        <w:outlineLvl w:val="0"/>
        <w:rPr>
          <w:rFonts w:ascii="仿宋" w:hAnsi="仿宋" w:eastAsia="仿宋" w:cs="Helvetica"/>
          <w:color w:val="auto"/>
          <w:sz w:val="30"/>
          <w:szCs w:val="30"/>
        </w:rPr>
      </w:pPr>
      <w:bookmarkStart w:id="14" w:name="_Toc5276"/>
      <w:bookmarkStart w:id="15" w:name="_Toc20919"/>
      <w:r>
        <w:rPr>
          <w:rFonts w:hint="eastAsia"/>
          <w:color w:val="auto"/>
        </w:rPr>
        <w:fldChar w:fldCharType="begin"/>
      </w:r>
      <w:r>
        <w:rPr>
          <w:color w:val="auto"/>
        </w:rPr>
        <w:instrText xml:space="preserve"> HYPERLINK \l "_Toc17950" </w:instrText>
      </w:r>
      <w:r>
        <w:rPr>
          <w:rFonts w:hint="eastAsia"/>
          <w:color w:val="auto"/>
        </w:rPr>
        <w:fldChar w:fldCharType="separate"/>
      </w:r>
      <w:r>
        <w:rPr>
          <w:rFonts w:hint="eastAsia" w:ascii="宋体" w:hAnsi="宋体"/>
          <w:b/>
          <w:bCs/>
          <w:color w:val="auto"/>
          <w:sz w:val="30"/>
          <w:szCs w:val="30"/>
        </w:rPr>
        <w:t>第一部分 报名邀请函</w:t>
      </w:r>
      <w:r>
        <w:rPr>
          <w:rFonts w:hint="eastAsia" w:ascii="宋体" w:hAnsi="宋体"/>
          <w:b/>
          <w:bCs/>
          <w:color w:val="auto"/>
          <w:sz w:val="30"/>
          <w:szCs w:val="30"/>
        </w:rPr>
        <w:fldChar w:fldCharType="end"/>
      </w:r>
      <w:bookmarkEnd w:id="14"/>
      <w:bookmarkEnd w:id="15"/>
    </w:p>
    <w:p>
      <w:pPr>
        <w:spacing w:line="360" w:lineRule="exact"/>
        <w:ind w:firstLine="420" w:firstLineChars="200"/>
        <w:contextualSpacing/>
        <w:rPr>
          <w:rFonts w:ascii="宋体" w:hAnsi="宋体" w:cs="宋体"/>
          <w:color w:val="auto"/>
          <w:szCs w:val="21"/>
        </w:rPr>
      </w:pPr>
      <w:r>
        <w:rPr>
          <w:rFonts w:hint="eastAsia" w:ascii="宋体" w:hAnsi="宋体" w:cs="宋体"/>
          <w:color w:val="auto"/>
          <w:szCs w:val="21"/>
        </w:rPr>
        <w:t>根据我院业务发展需要，拟对零星日杂百货用品进行采购，现根据相关规定特此公告，欢迎符合条件的供应商参加。</w:t>
      </w:r>
    </w:p>
    <w:p>
      <w:pPr>
        <w:spacing w:line="360" w:lineRule="exact"/>
        <w:ind w:firstLine="422" w:firstLineChars="200"/>
        <w:contextualSpacing/>
        <w:rPr>
          <w:rFonts w:ascii="宋体" w:hAnsi="宋体" w:cs="宋体"/>
          <w:b/>
          <w:bCs/>
          <w:color w:val="auto"/>
          <w:szCs w:val="21"/>
        </w:rPr>
      </w:pPr>
      <w:r>
        <w:rPr>
          <w:rFonts w:hint="eastAsia" w:ascii="宋体" w:hAnsi="宋体" w:cs="宋体"/>
          <w:b/>
          <w:bCs/>
          <w:color w:val="auto"/>
          <w:szCs w:val="21"/>
        </w:rPr>
        <w:t>一、采购需求</w:t>
      </w:r>
    </w:p>
    <w:p>
      <w:pPr>
        <w:spacing w:line="360" w:lineRule="exact"/>
        <w:ind w:firstLine="422" w:firstLineChars="200"/>
        <w:rPr>
          <w:rFonts w:ascii="宋体" w:hAnsi="宋体" w:cs="宋体"/>
          <w:color w:val="auto"/>
          <w:szCs w:val="21"/>
        </w:rPr>
      </w:pPr>
      <w:r>
        <w:rPr>
          <w:rFonts w:hint="eastAsia" w:ascii="宋体" w:hAnsi="宋体" w:cs="宋体"/>
          <w:b/>
          <w:bCs/>
          <w:color w:val="auto"/>
          <w:szCs w:val="21"/>
        </w:rPr>
        <w:t>1.项目编号：</w:t>
      </w:r>
      <w:r>
        <w:rPr>
          <w:rFonts w:hint="eastAsia" w:ascii="宋体" w:hAnsi="宋体" w:cs="宋体"/>
          <w:color w:val="auto"/>
          <w:szCs w:val="21"/>
        </w:rPr>
        <w:t>NYWYH20230018</w:t>
      </w:r>
    </w:p>
    <w:p>
      <w:pPr>
        <w:spacing w:line="360" w:lineRule="exact"/>
        <w:ind w:firstLine="422" w:firstLineChars="200"/>
        <w:rPr>
          <w:rFonts w:ascii="宋体" w:hAnsi="宋体" w:cs="宋体"/>
          <w:color w:val="auto"/>
          <w:szCs w:val="21"/>
        </w:rPr>
      </w:pPr>
      <w:r>
        <w:rPr>
          <w:rFonts w:hint="eastAsia" w:ascii="宋体" w:hAnsi="宋体" w:cs="宋体"/>
          <w:b/>
          <w:bCs/>
          <w:color w:val="auto"/>
          <w:szCs w:val="21"/>
        </w:rPr>
        <w:t>2.项目名称：</w:t>
      </w:r>
      <w:r>
        <w:rPr>
          <w:rFonts w:hint="eastAsia" w:ascii="宋体" w:hAnsi="宋体" w:cs="宋体"/>
          <w:color w:val="auto"/>
          <w:szCs w:val="21"/>
        </w:rPr>
        <w:t>南方医科大学第五附属医院零星日杂百货用品采购项目</w:t>
      </w:r>
    </w:p>
    <w:p>
      <w:pPr>
        <w:spacing w:line="360" w:lineRule="exact"/>
        <w:ind w:firstLine="422" w:firstLineChars="200"/>
        <w:rPr>
          <w:rFonts w:ascii="宋体" w:hAnsi="宋体" w:cs="宋体"/>
          <w:color w:val="auto"/>
          <w:szCs w:val="21"/>
        </w:rPr>
      </w:pPr>
      <w:r>
        <w:rPr>
          <w:rFonts w:hint="eastAsia" w:ascii="宋体" w:hAnsi="宋体" w:cs="宋体"/>
          <w:b/>
          <w:bCs/>
          <w:color w:val="auto"/>
          <w:szCs w:val="21"/>
        </w:rPr>
        <w:t>3.项目限预算:</w:t>
      </w:r>
      <w:r>
        <w:rPr>
          <w:rFonts w:hint="eastAsia" w:ascii="宋体" w:hAnsi="宋体" w:cs="宋体"/>
          <w:color w:val="auto"/>
          <w:szCs w:val="21"/>
        </w:rPr>
        <w:t>246354.18元/年</w:t>
      </w:r>
    </w:p>
    <w:p>
      <w:pPr>
        <w:spacing w:line="360" w:lineRule="exact"/>
        <w:ind w:firstLine="422" w:firstLineChars="200"/>
        <w:rPr>
          <w:rFonts w:ascii="宋体" w:hAnsi="宋体" w:cs="宋体"/>
          <w:color w:val="auto"/>
          <w:szCs w:val="21"/>
        </w:rPr>
      </w:pPr>
      <w:r>
        <w:rPr>
          <w:rFonts w:hint="eastAsia" w:ascii="宋体" w:hAnsi="宋体" w:cs="宋体"/>
          <w:b/>
          <w:bCs/>
          <w:color w:val="auto"/>
          <w:szCs w:val="21"/>
        </w:rPr>
        <w:t>4.采购内容及要求：</w:t>
      </w:r>
      <w:r>
        <w:rPr>
          <w:rFonts w:hint="eastAsia" w:ascii="宋体" w:hAnsi="宋体" w:cs="宋体"/>
          <w:color w:val="auto"/>
          <w:szCs w:val="21"/>
        </w:rPr>
        <w:t>详见第二部分用户需求书</w:t>
      </w:r>
    </w:p>
    <w:p>
      <w:pPr>
        <w:widowControl/>
        <w:spacing w:line="360" w:lineRule="exact"/>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二、提供资料相关事项</w:t>
      </w:r>
    </w:p>
    <w:p>
      <w:pPr>
        <w:adjustRightInd w:val="0"/>
        <w:snapToGrid w:val="0"/>
        <w:spacing w:line="360" w:lineRule="exact"/>
        <w:ind w:firstLine="422" w:firstLineChars="200"/>
        <w:rPr>
          <w:rFonts w:ascii="宋体" w:hAnsi="宋体" w:cs="宋体"/>
          <w:color w:val="auto"/>
          <w:szCs w:val="21"/>
        </w:rPr>
      </w:pPr>
      <w:r>
        <w:rPr>
          <w:rFonts w:hint="eastAsia" w:ascii="宋体" w:hAnsi="宋体" w:cs="宋体"/>
          <w:b/>
          <w:bCs/>
          <w:color w:val="auto"/>
          <w:szCs w:val="21"/>
        </w:rPr>
        <w:t>1.报名截止时间：</w:t>
      </w:r>
      <w:r>
        <w:rPr>
          <w:rFonts w:hint="eastAsia" w:ascii="宋体" w:hAnsi="宋体" w:cs="宋体"/>
          <w:color w:val="auto"/>
          <w:szCs w:val="21"/>
          <w:lang w:val="en-US" w:eastAsia="zh-CN"/>
        </w:rPr>
        <w:t>2024</w:t>
      </w:r>
      <w:r>
        <w:rPr>
          <w:rFonts w:hint="eastAsia" w:ascii="宋体" w:hAnsi="宋体" w:cs="宋体"/>
          <w:color w:val="auto"/>
          <w:szCs w:val="21"/>
        </w:rPr>
        <w:t>年1月</w:t>
      </w:r>
      <w:r>
        <w:rPr>
          <w:rFonts w:hint="eastAsia" w:ascii="宋体" w:hAnsi="宋体" w:cs="宋体"/>
          <w:color w:val="auto"/>
          <w:szCs w:val="21"/>
          <w:lang w:val="en-US" w:eastAsia="zh-CN"/>
        </w:rPr>
        <w:t>2</w:t>
      </w:r>
      <w:r>
        <w:rPr>
          <w:rFonts w:hint="eastAsia" w:ascii="宋体" w:hAnsi="宋体" w:cs="宋体"/>
          <w:color w:val="auto"/>
          <w:szCs w:val="21"/>
        </w:rPr>
        <w:t>日下午17点30分</w:t>
      </w:r>
    </w:p>
    <w:p>
      <w:pPr>
        <w:adjustRightInd w:val="0"/>
        <w:snapToGrid w:val="0"/>
        <w:spacing w:line="360" w:lineRule="exact"/>
        <w:ind w:firstLine="422" w:firstLineChars="200"/>
        <w:rPr>
          <w:rFonts w:ascii="宋体" w:hAnsi="宋体" w:cs="宋体"/>
          <w:color w:val="auto"/>
          <w:szCs w:val="21"/>
        </w:rPr>
      </w:pPr>
      <w:r>
        <w:rPr>
          <w:rFonts w:hint="eastAsia" w:ascii="宋体" w:hAnsi="宋体" w:cs="宋体"/>
          <w:b/>
          <w:bCs/>
          <w:color w:val="auto"/>
          <w:szCs w:val="21"/>
        </w:rPr>
        <w:t>2.报名方式：</w:t>
      </w:r>
      <w:r>
        <w:rPr>
          <w:rFonts w:hint="eastAsia" w:ascii="宋体" w:hAnsi="宋体" w:cs="宋体"/>
          <w:color w:val="auto"/>
          <w:szCs w:val="21"/>
        </w:rPr>
        <w:t>电子邮件报名</w:t>
      </w:r>
    </w:p>
    <w:p>
      <w:pPr>
        <w:adjustRightInd w:val="0"/>
        <w:snapToGrid w:val="0"/>
        <w:spacing w:line="360" w:lineRule="exact"/>
        <w:ind w:firstLine="422" w:firstLineChars="200"/>
        <w:rPr>
          <w:rFonts w:ascii="宋体" w:hAnsi="宋体" w:cs="宋体"/>
          <w:color w:val="auto"/>
          <w:szCs w:val="21"/>
        </w:rPr>
      </w:pPr>
      <w:r>
        <w:rPr>
          <w:rFonts w:hint="eastAsia" w:ascii="宋体" w:hAnsi="宋体" w:cs="宋体"/>
          <w:b/>
          <w:color w:val="auto"/>
          <w:szCs w:val="21"/>
        </w:rPr>
        <w:t>3.报名所需提供资料及要求</w:t>
      </w:r>
      <w:r>
        <w:rPr>
          <w:rFonts w:hint="eastAsia" w:ascii="宋体" w:hAnsi="宋体" w:cs="宋体"/>
          <w:color w:val="auto"/>
          <w:szCs w:val="21"/>
        </w:rPr>
        <w:t>：详见公告附件3报名资料</w:t>
      </w:r>
    </w:p>
    <w:p>
      <w:pPr>
        <w:spacing w:line="360" w:lineRule="exact"/>
        <w:ind w:firstLine="422" w:firstLineChars="200"/>
        <w:contextualSpacing/>
        <w:rPr>
          <w:rFonts w:ascii="宋体" w:hAnsi="宋体" w:cs="宋体"/>
          <w:b/>
          <w:bCs/>
          <w:color w:val="auto"/>
          <w:szCs w:val="21"/>
        </w:rPr>
      </w:pPr>
      <w:r>
        <w:rPr>
          <w:rFonts w:hint="eastAsia" w:ascii="宋体" w:hAnsi="宋体" w:cs="宋体"/>
          <w:b/>
          <w:bCs/>
          <w:color w:val="auto"/>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adjustRightInd w:val="0"/>
        <w:snapToGrid w:val="0"/>
        <w:spacing w:line="360" w:lineRule="exact"/>
        <w:ind w:firstLine="422" w:firstLineChars="200"/>
        <w:rPr>
          <w:rFonts w:ascii="宋体" w:hAnsi="宋体" w:cs="宋体"/>
          <w:color w:val="auto"/>
          <w:szCs w:val="21"/>
        </w:rPr>
      </w:pPr>
      <w:r>
        <w:rPr>
          <w:rFonts w:hint="eastAsia" w:ascii="宋体" w:hAnsi="宋体" w:cs="宋体"/>
          <w:b/>
          <w:bCs/>
          <w:color w:val="auto"/>
          <w:szCs w:val="21"/>
        </w:rPr>
        <w:t>4.评审时间及地点：</w:t>
      </w:r>
      <w:r>
        <w:rPr>
          <w:rFonts w:hint="eastAsia" w:ascii="宋体" w:hAnsi="宋体" w:cs="宋体"/>
          <w:color w:val="auto"/>
          <w:szCs w:val="21"/>
        </w:rPr>
        <w:t>待定（根据医院工作安排通知符合要求报名公司）</w:t>
      </w:r>
    </w:p>
    <w:p>
      <w:pPr>
        <w:spacing w:line="360" w:lineRule="exact"/>
        <w:ind w:firstLine="422" w:firstLineChars="200"/>
        <w:rPr>
          <w:rFonts w:ascii="宋体" w:hAnsi="宋体" w:cs="宋体"/>
          <w:color w:val="auto"/>
          <w:szCs w:val="21"/>
          <w:lang w:val="zh-CN"/>
        </w:rPr>
      </w:pPr>
      <w:r>
        <w:rPr>
          <w:rFonts w:hint="eastAsia" w:ascii="宋体" w:hAnsi="宋体" w:cs="宋体"/>
          <w:b/>
          <w:bCs/>
          <w:color w:val="auto"/>
          <w:szCs w:val="21"/>
          <w:lang w:val="zh-CN"/>
        </w:rPr>
        <w:t>三、供应商资格要求</w:t>
      </w:r>
    </w:p>
    <w:p>
      <w:pPr>
        <w:spacing w:line="360" w:lineRule="exact"/>
        <w:ind w:firstLine="420" w:firstLineChars="200"/>
        <w:rPr>
          <w:rFonts w:ascii="宋体" w:hAnsi="宋体" w:cs="宋体"/>
          <w:color w:val="auto"/>
          <w:szCs w:val="21"/>
        </w:rPr>
      </w:pPr>
      <w:bookmarkStart w:id="16" w:name="_Toc28359004"/>
      <w:bookmarkEnd w:id="16"/>
      <w:r>
        <w:rPr>
          <w:rFonts w:hint="eastAsia" w:ascii="宋体" w:hAnsi="宋体" w:cs="宋体"/>
          <w:color w:val="auto"/>
          <w:szCs w:val="21"/>
        </w:rPr>
        <w:t>1.必须是中华人民共和国境内注册的独立法人或个体工商户，持有有效的企业法人营业执照或个体工商户营业执照（提交有效的营业执照（或事业法人登记证或身份证等相关证明） 副本复印件并加盖供应商公章。分支机构参与响应的的，须提供总公司和分公司营业执照副本复印件，总公司出具给分支机构的授权书并加盖供应商公章）；</w:t>
      </w:r>
    </w:p>
    <w:p>
      <w:pPr>
        <w:spacing w:line="360" w:lineRule="exact"/>
        <w:ind w:firstLine="420" w:firstLineChars="200"/>
        <w:rPr>
          <w:rFonts w:ascii="宋体" w:hAnsi="宋体" w:cs="宋体"/>
          <w:color w:val="auto"/>
          <w:szCs w:val="21"/>
        </w:rPr>
      </w:pPr>
      <w:r>
        <w:rPr>
          <w:rFonts w:hint="eastAsia" w:ascii="宋体" w:hAnsi="宋体" w:cs="宋体"/>
          <w:color w:val="auto"/>
          <w:szCs w:val="21"/>
        </w:rPr>
        <w:t>2.参加本次采购活动前三年内，未被列入“信用中国”网站(www.creditchina.gov.cn)“失信被执行人名单、重大税收违法案件当事人名单、政府采购严重违法失信行为”记录名单和中国政府采购网(www.ccgp.gov.cn)“政府采购严重违法失信行为”记录名单（提供“信用中国”网站或全国法院被执行人信息查询的网页截图并加盖供应商公章）；</w:t>
      </w:r>
    </w:p>
    <w:p>
      <w:pPr>
        <w:spacing w:line="360" w:lineRule="exact"/>
        <w:ind w:firstLine="420" w:firstLineChars="200"/>
        <w:rPr>
          <w:rFonts w:ascii="宋体" w:hAnsi="宋体" w:cs="宋体"/>
          <w:color w:val="auto"/>
          <w:szCs w:val="21"/>
        </w:rPr>
      </w:pPr>
      <w:r>
        <w:rPr>
          <w:rFonts w:hint="eastAsia" w:ascii="宋体" w:hAnsi="宋体" w:cs="宋体"/>
          <w:color w:val="auto"/>
          <w:szCs w:val="21"/>
        </w:rPr>
        <w:t>3.本项目不接受联合体投标，不允许分包、转包。需提供书面承诺，内容必须包含相关文字内容，格式自拟，并加盖供应商公章。</w:t>
      </w:r>
    </w:p>
    <w:p>
      <w:pPr>
        <w:autoSpaceDE w:val="0"/>
        <w:autoSpaceDN w:val="0"/>
        <w:spacing w:line="360" w:lineRule="exact"/>
        <w:ind w:firstLine="422" w:firstLineChars="200"/>
        <w:rPr>
          <w:rFonts w:ascii="宋体" w:hAnsi="宋体" w:cs="宋体"/>
          <w:color w:val="auto"/>
          <w:szCs w:val="21"/>
        </w:rPr>
      </w:pPr>
      <w:r>
        <w:rPr>
          <w:rFonts w:hint="eastAsia" w:ascii="宋体" w:hAnsi="宋体" w:cs="宋体"/>
          <w:b/>
          <w:bCs/>
          <w:color w:val="auto"/>
          <w:szCs w:val="21"/>
          <w:shd w:val="clear" w:color="auto" w:fill="FFFFFF"/>
        </w:rPr>
        <w:t>注：供应商若不能同时满足以上条件则视为投标参与无效。</w:t>
      </w:r>
      <w:r>
        <w:rPr>
          <w:rFonts w:hint="eastAsia" w:ascii="宋体" w:hAnsi="宋体" w:cs="宋体"/>
          <w:color w:val="auto"/>
          <w:szCs w:val="21"/>
        </w:rPr>
        <w:t>（如发现提供虚假材料者，取消其参加评审资格和成交资格）</w:t>
      </w:r>
    </w:p>
    <w:p>
      <w:pPr>
        <w:widowControl/>
        <w:spacing w:line="36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四、联系方式。</w:t>
      </w:r>
    </w:p>
    <w:p>
      <w:pPr>
        <w:widowControl/>
        <w:spacing w:line="36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冯老师：020-62236261（采购业务咨询）  邮箱：nywycgb@126.com</w:t>
      </w:r>
    </w:p>
    <w:p>
      <w:pPr>
        <w:widowControl/>
        <w:spacing w:line="360" w:lineRule="exact"/>
        <w:ind w:firstLine="315" w:firstLineChars="150"/>
        <w:jc w:val="left"/>
        <w:rPr>
          <w:rFonts w:ascii="宋体" w:hAnsi="宋体" w:cs="宋体"/>
          <w:color w:val="auto"/>
          <w:kern w:val="0"/>
          <w:szCs w:val="21"/>
        </w:rPr>
      </w:pPr>
      <w:r>
        <w:rPr>
          <w:rFonts w:hint="eastAsia" w:ascii="宋体" w:hAnsi="宋体" w:cs="宋体"/>
          <w:color w:val="auto"/>
          <w:szCs w:val="21"/>
        </w:rPr>
        <w:t>徐老师：020-62236148（项目需求咨询）</w:t>
      </w:r>
    </w:p>
    <w:p>
      <w:pPr>
        <w:widowControl/>
        <w:spacing w:line="36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黄老师：020-62236105（投诉举报电话）</w:t>
      </w:r>
    </w:p>
    <w:p>
      <w:pPr>
        <w:widowControl/>
        <w:spacing w:line="360" w:lineRule="exact"/>
        <w:ind w:firstLine="315" w:firstLineChars="150"/>
        <w:jc w:val="left"/>
        <w:rPr>
          <w:rFonts w:ascii="宋体" w:hAnsi="宋体" w:cs="宋体"/>
          <w:color w:val="auto"/>
          <w:kern w:val="0"/>
          <w:szCs w:val="21"/>
        </w:rPr>
      </w:pPr>
      <w:r>
        <w:rPr>
          <w:rFonts w:hint="eastAsia" w:ascii="宋体" w:hAnsi="宋体" w:cs="宋体"/>
          <w:color w:val="auto"/>
          <w:kern w:val="0"/>
          <w:szCs w:val="21"/>
        </w:rPr>
        <w:t>联系时间（工作日）：上午 8:30-12:00，下午14:30-17:30</w:t>
      </w:r>
    </w:p>
    <w:p>
      <w:pPr>
        <w:widowControl/>
        <w:spacing w:line="360" w:lineRule="exact"/>
        <w:jc w:val="right"/>
        <w:rPr>
          <w:rFonts w:ascii="宋体" w:hAnsi="宋体" w:cs="宋体"/>
          <w:color w:val="auto"/>
          <w:kern w:val="0"/>
          <w:szCs w:val="21"/>
        </w:rPr>
      </w:pPr>
      <w:r>
        <w:rPr>
          <w:rFonts w:hint="eastAsia" w:ascii="宋体" w:hAnsi="宋体" w:cs="宋体"/>
          <w:color w:val="auto"/>
          <w:kern w:val="0"/>
          <w:szCs w:val="21"/>
        </w:rPr>
        <w:t xml:space="preserve">      南方医科大学第五附属医院</w:t>
      </w:r>
    </w:p>
    <w:p>
      <w:pPr>
        <w:tabs>
          <w:tab w:val="left" w:pos="6645"/>
        </w:tabs>
        <w:spacing w:line="360" w:lineRule="exact"/>
        <w:jc w:val="right"/>
        <w:rPr>
          <w:rFonts w:ascii="宋体" w:hAnsi="宋体" w:cs="宋体"/>
          <w:color w:val="auto"/>
          <w:szCs w:val="21"/>
        </w:rPr>
      </w:pPr>
      <w:r>
        <w:rPr>
          <w:rFonts w:hint="eastAsia" w:ascii="宋体" w:hAnsi="宋体" w:cs="宋体"/>
          <w:color w:val="auto"/>
          <w:kern w:val="0"/>
          <w:szCs w:val="21"/>
        </w:rPr>
        <w:t>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szCs w:val="21"/>
          <w:shd w:val="clear" w:color="auto" w:fill="FFFFFF"/>
        </w:rPr>
        <w:t>12</w:t>
      </w:r>
      <w:r>
        <w:rPr>
          <w:rFonts w:hint="eastAsia" w:ascii="宋体" w:hAnsi="宋体" w:cs="宋体"/>
          <w:color w:val="auto"/>
          <w:kern w:val="0"/>
          <w:szCs w:val="21"/>
        </w:rPr>
        <w:t>月</w:t>
      </w:r>
      <w:r>
        <w:rPr>
          <w:rFonts w:hint="eastAsia" w:ascii="宋体" w:hAnsi="宋体" w:cs="宋体"/>
          <w:color w:val="auto"/>
          <w:kern w:val="0"/>
          <w:szCs w:val="21"/>
          <w:lang w:val="en-US" w:eastAsia="zh-CN"/>
        </w:rPr>
        <w:t>27</w:t>
      </w:r>
      <w:r>
        <w:rPr>
          <w:rFonts w:hint="eastAsia" w:ascii="宋体" w:hAnsi="宋体" w:cs="宋体"/>
          <w:color w:val="auto"/>
          <w:kern w:val="0"/>
          <w:szCs w:val="21"/>
        </w:rPr>
        <w:t>日</w:t>
      </w:r>
    </w:p>
    <w:p>
      <w:pPr>
        <w:tabs>
          <w:tab w:val="left" w:pos="6645"/>
        </w:tabs>
        <w:spacing w:line="360" w:lineRule="exact"/>
        <w:jc w:val="right"/>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bookmarkStart w:id="313" w:name="_GoBack"/>
      <w:bookmarkEnd w:id="313"/>
    </w:p>
    <w:p>
      <w:pPr>
        <w:pStyle w:val="2"/>
        <w:rPr>
          <w:rFonts w:ascii="宋体" w:hAnsi="宋体" w:cs="宋体"/>
          <w:color w:val="auto"/>
          <w:szCs w:val="21"/>
        </w:rPr>
      </w:pPr>
    </w:p>
    <w:p>
      <w:pPr>
        <w:numPr>
          <w:ilvl w:val="0"/>
          <w:numId w:val="2"/>
        </w:numPr>
        <w:spacing w:line="360" w:lineRule="auto"/>
        <w:jc w:val="center"/>
        <w:outlineLvl w:val="0"/>
        <w:rPr>
          <w:rFonts w:ascii="宋体" w:hAnsi="宋体"/>
          <w:b/>
          <w:bCs/>
          <w:color w:val="auto"/>
          <w:sz w:val="30"/>
          <w:szCs w:val="30"/>
        </w:rPr>
      </w:pPr>
      <w:bookmarkStart w:id="17" w:name="_Toc25861"/>
      <w:bookmarkStart w:id="18" w:name="_Toc10377"/>
      <w:bookmarkStart w:id="19" w:name="_Toc1777"/>
      <w:r>
        <w:rPr>
          <w:rFonts w:hint="eastAsia" w:ascii="宋体" w:hAnsi="宋体"/>
          <w:b/>
          <w:bCs/>
          <w:color w:val="auto"/>
          <w:sz w:val="30"/>
          <w:szCs w:val="30"/>
        </w:rPr>
        <w:t>用户需求书</w:t>
      </w:r>
      <w:bookmarkEnd w:id="17"/>
      <w:bookmarkEnd w:id="18"/>
      <w:bookmarkEnd w:id="19"/>
    </w:p>
    <w:p>
      <w:pPr>
        <w:spacing w:line="360" w:lineRule="exact"/>
        <w:ind w:firstLine="422" w:firstLineChars="200"/>
        <w:rPr>
          <w:rFonts w:ascii="宋体" w:hAnsi="宋体" w:cs="宋体"/>
          <w:b/>
          <w:bCs/>
          <w:color w:val="auto"/>
          <w:szCs w:val="21"/>
        </w:rPr>
      </w:pPr>
      <w:bookmarkStart w:id="20" w:name="_Toc20606"/>
      <w:bookmarkStart w:id="21" w:name="_Toc6416"/>
      <w:bookmarkStart w:id="22" w:name="_Toc27614"/>
      <w:bookmarkStart w:id="23" w:name="_Toc20762"/>
      <w:bookmarkStart w:id="24" w:name="_Toc8122"/>
      <w:bookmarkStart w:id="25" w:name="_Toc26796"/>
      <w:bookmarkStart w:id="26" w:name="_Toc28850"/>
      <w:r>
        <w:rPr>
          <w:rFonts w:hint="eastAsia" w:ascii="宋体" w:hAnsi="宋体" w:cs="宋体"/>
          <w:b/>
          <w:bCs/>
          <w:color w:val="auto"/>
          <w:szCs w:val="21"/>
        </w:rPr>
        <w:t>一、项目概况</w:t>
      </w:r>
    </w:p>
    <w:p>
      <w:pPr>
        <w:spacing w:line="360" w:lineRule="exact"/>
        <w:ind w:firstLine="422" w:firstLineChars="200"/>
        <w:rPr>
          <w:rFonts w:ascii="宋体" w:hAnsi="宋体" w:cs="宋体"/>
          <w:color w:val="auto"/>
          <w:szCs w:val="21"/>
        </w:rPr>
      </w:pPr>
      <w:r>
        <w:rPr>
          <w:rFonts w:hint="eastAsia" w:ascii="宋体" w:hAnsi="宋体" w:cs="宋体"/>
          <w:b/>
          <w:bCs/>
          <w:color w:val="auto"/>
          <w:szCs w:val="21"/>
        </w:rPr>
        <w:t>1.项目名称：</w:t>
      </w:r>
      <w:r>
        <w:rPr>
          <w:rFonts w:hint="eastAsia" w:ascii="宋体" w:hAnsi="宋体" w:cs="宋体"/>
          <w:color w:val="auto"/>
          <w:szCs w:val="21"/>
        </w:rPr>
        <w:t>南方医科大学第五附属医院零星日杂百货用品采购项目</w:t>
      </w:r>
    </w:p>
    <w:p>
      <w:pPr>
        <w:spacing w:line="360" w:lineRule="exact"/>
        <w:ind w:firstLine="422" w:firstLineChars="200"/>
        <w:rPr>
          <w:rFonts w:ascii="宋体" w:hAnsi="宋体" w:cs="宋体"/>
          <w:color w:val="auto"/>
          <w:szCs w:val="21"/>
        </w:rPr>
      </w:pPr>
      <w:r>
        <w:rPr>
          <w:rFonts w:hint="eastAsia" w:ascii="宋体" w:hAnsi="宋体" w:cs="宋体"/>
          <w:b/>
          <w:bCs/>
          <w:color w:val="auto"/>
          <w:szCs w:val="21"/>
        </w:rPr>
        <w:t>2.项目类别：</w:t>
      </w:r>
      <w:r>
        <w:rPr>
          <w:rFonts w:hint="eastAsia" w:ascii="宋体" w:hAnsi="宋体" w:cs="宋体"/>
          <w:color w:val="auto"/>
          <w:szCs w:val="21"/>
        </w:rPr>
        <w:t>货物类</w:t>
      </w:r>
    </w:p>
    <w:p>
      <w:pPr>
        <w:spacing w:line="360" w:lineRule="exact"/>
        <w:ind w:firstLine="422" w:firstLineChars="200"/>
        <w:rPr>
          <w:rFonts w:ascii="宋体" w:hAnsi="宋体" w:cs="宋体"/>
          <w:color w:val="auto"/>
          <w:szCs w:val="21"/>
        </w:rPr>
      </w:pPr>
      <w:r>
        <w:rPr>
          <w:rFonts w:hint="eastAsia" w:ascii="宋体" w:hAnsi="宋体" w:cs="宋体"/>
          <w:b/>
          <w:bCs/>
          <w:color w:val="auto"/>
          <w:szCs w:val="21"/>
        </w:rPr>
        <w:t>3.数量：</w:t>
      </w:r>
      <w:r>
        <w:rPr>
          <w:rFonts w:hint="eastAsia" w:ascii="宋体" w:hAnsi="宋体" w:cs="宋体"/>
          <w:color w:val="auto"/>
          <w:szCs w:val="21"/>
        </w:rPr>
        <w:t>以采购人需求为准。</w:t>
      </w:r>
    </w:p>
    <w:p>
      <w:pPr>
        <w:spacing w:line="360" w:lineRule="exact"/>
        <w:ind w:firstLine="422" w:firstLineChars="200"/>
        <w:rPr>
          <w:rFonts w:ascii="宋体" w:hAnsi="宋体" w:cs="宋体"/>
          <w:color w:val="auto"/>
          <w:szCs w:val="21"/>
        </w:rPr>
      </w:pPr>
      <w:r>
        <w:rPr>
          <w:rFonts w:hint="eastAsia" w:ascii="宋体" w:hAnsi="宋体" w:cs="宋体"/>
          <w:b/>
          <w:bCs/>
          <w:color w:val="auto"/>
          <w:szCs w:val="21"/>
        </w:rPr>
        <w:t>4.采购内容及用途：</w:t>
      </w:r>
      <w:r>
        <w:rPr>
          <w:rFonts w:hint="eastAsia" w:ascii="宋体" w:hAnsi="宋体" w:cs="宋体"/>
          <w:color w:val="auto"/>
          <w:szCs w:val="21"/>
        </w:rPr>
        <w:t>确定1家成交供应商为南方医科大学第五附属医院提供零星日杂百货用品。</w:t>
      </w:r>
    </w:p>
    <w:p>
      <w:pPr>
        <w:spacing w:line="360" w:lineRule="auto"/>
        <w:ind w:firstLine="422" w:firstLineChars="200"/>
        <w:rPr>
          <w:rFonts w:ascii="宋体" w:hAnsi="宋体" w:cs="宋体"/>
          <w:bCs/>
          <w:color w:val="auto"/>
          <w:szCs w:val="21"/>
        </w:rPr>
      </w:pPr>
      <w:r>
        <w:rPr>
          <w:rFonts w:hint="eastAsia" w:ascii="宋体" w:hAnsi="宋体" w:cs="宋体"/>
          <w:b/>
          <w:bCs/>
          <w:color w:val="auto"/>
          <w:szCs w:val="21"/>
        </w:rPr>
        <w:t>5.项目预算：</w:t>
      </w:r>
      <w:r>
        <w:rPr>
          <w:rFonts w:hint="eastAsia" w:ascii="宋体" w:hAnsi="宋体" w:cs="宋体"/>
          <w:bCs/>
          <w:color w:val="auto"/>
          <w:szCs w:val="21"/>
        </w:rPr>
        <w:t>246354.18元/年。</w:t>
      </w:r>
    </w:p>
    <w:p>
      <w:pPr>
        <w:spacing w:line="360" w:lineRule="auto"/>
        <w:ind w:firstLine="422" w:firstLineChars="200"/>
        <w:rPr>
          <w:rFonts w:ascii="宋体" w:hAnsi="宋体" w:cs="宋体"/>
          <w:color w:val="auto"/>
          <w:szCs w:val="21"/>
        </w:rPr>
      </w:pPr>
      <w:r>
        <w:rPr>
          <w:rFonts w:hint="eastAsia" w:ascii="宋体" w:hAnsi="宋体" w:cs="宋体"/>
          <w:b/>
          <w:bCs/>
          <w:color w:val="auto"/>
          <w:szCs w:val="21"/>
        </w:rPr>
        <w:t>6.服务期限：</w:t>
      </w:r>
      <w:r>
        <w:rPr>
          <w:rFonts w:hint="eastAsia" w:ascii="宋体" w:hAnsi="宋体" w:cs="宋体"/>
          <w:color w:val="auto"/>
          <w:szCs w:val="21"/>
        </w:rPr>
        <w:t>自合同签订之日起1年。</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7.交货时间：</w:t>
      </w:r>
    </w:p>
    <w:p>
      <w:pPr>
        <w:spacing w:line="360" w:lineRule="auto"/>
        <w:ind w:left="420" w:leftChars="200"/>
        <w:rPr>
          <w:rFonts w:ascii="宋体" w:hAnsi="宋体" w:cs="宋体"/>
          <w:color w:val="auto"/>
          <w:szCs w:val="21"/>
        </w:rPr>
      </w:pPr>
      <w:r>
        <w:rPr>
          <w:rFonts w:hint="eastAsia" w:ascii="宋体" w:hAnsi="宋体" w:cs="宋体"/>
          <w:color w:val="auto"/>
          <w:szCs w:val="21"/>
        </w:rPr>
        <w:t>7.1常规交货时间：每次接到采购人下单通知后，在24小时内完成送货。若不能及时配送，须书面告知采购人，年度连续3次以上未按要求完成配送，采购人有权终止合同并要求赔偿造成的损失。</w:t>
      </w:r>
    </w:p>
    <w:p>
      <w:pPr>
        <w:spacing w:line="360" w:lineRule="auto"/>
        <w:ind w:firstLine="420" w:firstLineChars="200"/>
        <w:rPr>
          <w:rFonts w:ascii="宋体" w:hAnsi="宋体" w:cs="宋体"/>
          <w:color w:val="auto"/>
          <w:szCs w:val="21"/>
        </w:rPr>
      </w:pPr>
      <w:r>
        <w:rPr>
          <w:rFonts w:hint="eastAsia" w:ascii="宋体" w:hAnsi="宋体" w:cs="宋体"/>
          <w:color w:val="auto"/>
          <w:szCs w:val="21"/>
        </w:rPr>
        <w:t>7.2应急响应供货时间：供应商在接到采购人应急配送通知后1小时内完成配送工作。</w:t>
      </w:r>
    </w:p>
    <w:p>
      <w:pPr>
        <w:pStyle w:val="6"/>
        <w:spacing w:line="360" w:lineRule="auto"/>
        <w:ind w:left="0" w:leftChars="0" w:firstLine="422" w:firstLineChars="200"/>
        <w:rPr>
          <w:rFonts w:ascii="宋体" w:hAnsi="宋体" w:cs="宋体"/>
          <w:color w:val="auto"/>
          <w:szCs w:val="21"/>
        </w:rPr>
      </w:pPr>
      <w:r>
        <w:rPr>
          <w:rFonts w:hint="eastAsia" w:ascii="宋体" w:hAnsi="宋体" w:cs="宋体"/>
          <w:b/>
          <w:bCs/>
          <w:color w:val="auto"/>
          <w:szCs w:val="21"/>
        </w:rPr>
        <w:t>8.质量要求：</w:t>
      </w:r>
      <w:r>
        <w:rPr>
          <w:rFonts w:hint="eastAsia" w:ascii="宋体" w:hAnsi="宋体" w:cs="宋体"/>
          <w:color w:val="auto"/>
          <w:szCs w:val="21"/>
        </w:rPr>
        <w:t>供应商须保证所有日杂百货用品合格，如出现质量问题，供应商应在24小时内无条件退换货，由此产生的费用由供应商自行承担。</w:t>
      </w:r>
    </w:p>
    <w:p>
      <w:pPr>
        <w:pStyle w:val="6"/>
        <w:spacing w:line="360" w:lineRule="auto"/>
        <w:rPr>
          <w:rFonts w:ascii="宋体" w:hAnsi="宋体" w:cs="宋体"/>
          <w:color w:val="auto"/>
          <w:szCs w:val="21"/>
        </w:rPr>
      </w:pPr>
      <w:r>
        <w:rPr>
          <w:rFonts w:hint="eastAsia" w:ascii="宋体" w:hAnsi="宋体" w:cs="宋体"/>
          <w:b/>
          <w:bCs/>
          <w:color w:val="auto"/>
          <w:szCs w:val="21"/>
        </w:rPr>
        <w:t>9.交货地点：</w:t>
      </w:r>
      <w:r>
        <w:rPr>
          <w:rFonts w:hint="eastAsia" w:ascii="宋体" w:hAnsi="宋体" w:cs="宋体"/>
          <w:color w:val="auto"/>
          <w:szCs w:val="21"/>
        </w:rPr>
        <w:t>采购人指定地点。</w:t>
      </w:r>
    </w:p>
    <w:p>
      <w:pPr>
        <w:spacing w:line="360" w:lineRule="auto"/>
        <w:ind w:firstLine="422" w:firstLineChars="200"/>
        <w:jc w:val="left"/>
        <w:rPr>
          <w:rFonts w:ascii="宋体" w:hAnsi="宋体" w:cs="宋体"/>
          <w:b/>
          <w:bCs/>
          <w:color w:val="auto"/>
          <w:szCs w:val="21"/>
        </w:rPr>
      </w:pPr>
      <w:r>
        <w:rPr>
          <w:rFonts w:hint="eastAsia" w:ascii="宋体" w:hAnsi="宋体" w:cs="宋体"/>
          <w:b/>
          <w:bCs/>
          <w:color w:val="auto"/>
          <w:szCs w:val="21"/>
        </w:rPr>
        <w:t>二、项目总体要求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1.供应商发货时须向采购人提供该批产品的厂方出厂合格报告，作为采购人验货凭证。</w:t>
      </w:r>
    </w:p>
    <w:p>
      <w:pPr>
        <w:spacing w:line="360" w:lineRule="auto"/>
        <w:ind w:firstLine="420" w:firstLineChars="200"/>
        <w:rPr>
          <w:rFonts w:ascii="宋体" w:hAnsi="宋体" w:cs="宋体"/>
          <w:color w:val="auto"/>
          <w:szCs w:val="21"/>
        </w:rPr>
      </w:pPr>
      <w:r>
        <w:rPr>
          <w:rFonts w:hint="eastAsia" w:ascii="宋体" w:hAnsi="宋体" w:cs="宋体"/>
          <w:color w:val="auto"/>
          <w:szCs w:val="21"/>
        </w:rPr>
        <w:t>2.供应商所提供的日杂百货用品必须符合国家正式颁布相关产品的质量、技术、环保、安全以及其他相关标准，日杂百货用品必须是原装、全新、性能优良，产品应保证未被使用过，无划伤、无锈迹、非受过碰撞。能确保在正常的使用过程中安全、可靠，并达到有关国家规定要求。</w:t>
      </w:r>
    </w:p>
    <w:p>
      <w:pPr>
        <w:spacing w:line="360" w:lineRule="auto"/>
        <w:ind w:firstLine="422" w:firstLineChars="200"/>
        <w:jc w:val="left"/>
        <w:rPr>
          <w:rFonts w:ascii="宋体" w:hAnsi="宋体" w:cs="宋体"/>
          <w:b/>
          <w:bCs/>
          <w:color w:val="auto"/>
          <w:szCs w:val="21"/>
        </w:rPr>
      </w:pPr>
      <w:r>
        <w:rPr>
          <w:rFonts w:hint="eastAsia" w:ascii="宋体" w:hAnsi="宋体" w:cs="宋体"/>
          <w:b/>
          <w:bCs/>
          <w:color w:val="auto"/>
          <w:szCs w:val="21"/>
        </w:rPr>
        <w:t>三、价格要求</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供货价格严格按照成交报价清单价执行，在合同期内成交单价不再进行调整。报价包括但不限于货款、人工费用、运费、安装费等交付采购人使用的一切费用，如果供应商在成交或合同履行过程中，出现任何遗漏内容需产生额外费用，均由供应商承担，采购人将不再支付任何费用，数量有增减变化时以最终成交单价计算项目总金额。</w:t>
      </w:r>
      <w:r>
        <w:rPr>
          <w:rFonts w:hint="eastAsia" w:ascii="宋体" w:hAnsi="宋体" w:cs="宋体"/>
          <w:b/>
          <w:bCs/>
          <w:color w:val="auto"/>
          <w:szCs w:val="21"/>
        </w:rPr>
        <w:t>项目清单及限价要求详见表1。</w:t>
      </w:r>
    </w:p>
    <w:p>
      <w:pPr>
        <w:pStyle w:val="6"/>
        <w:jc w:val="center"/>
        <w:rPr>
          <w:rFonts w:ascii="宋体" w:hAnsi="宋体" w:cs="宋体"/>
          <w:b/>
          <w:bCs/>
          <w:color w:val="auto"/>
          <w:szCs w:val="21"/>
        </w:rPr>
      </w:pPr>
      <w:r>
        <w:rPr>
          <w:rFonts w:hint="eastAsia" w:ascii="宋体" w:hAnsi="宋体" w:cs="宋体"/>
          <w:b/>
          <w:bCs/>
          <w:color w:val="auto"/>
          <w:szCs w:val="21"/>
        </w:rPr>
        <w:t>表1  日杂百货采购项目清单及限价</w:t>
      </w:r>
    </w:p>
    <w:tbl>
      <w:tblPr>
        <w:tblStyle w:val="19"/>
        <w:tblW w:w="9374" w:type="dxa"/>
        <w:tblInd w:w="91" w:type="dxa"/>
        <w:tblLayout w:type="fixed"/>
        <w:tblCellMar>
          <w:top w:w="0" w:type="dxa"/>
          <w:left w:w="108" w:type="dxa"/>
          <w:bottom w:w="0" w:type="dxa"/>
          <w:right w:w="108" w:type="dxa"/>
        </w:tblCellMar>
      </w:tblPr>
      <w:tblGrid>
        <w:gridCol w:w="697"/>
        <w:gridCol w:w="1102"/>
        <w:gridCol w:w="1545"/>
        <w:gridCol w:w="2460"/>
        <w:gridCol w:w="1005"/>
        <w:gridCol w:w="720"/>
        <w:gridCol w:w="1845"/>
      </w:tblGrid>
      <w:tr>
        <w:tblPrEx>
          <w:tblCellMar>
            <w:top w:w="0" w:type="dxa"/>
            <w:left w:w="108" w:type="dxa"/>
            <w:bottom w:w="0" w:type="dxa"/>
            <w:right w:w="108" w:type="dxa"/>
          </w:tblCellMar>
        </w:tblPrEx>
        <w:trPr>
          <w:trHeight w:val="334" w:hRule="atLeast"/>
          <w:tblHeader/>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序号</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核心产品</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品名</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参考规格</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单位</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数量</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单价限价（元）</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枕头芯</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42cm*70cm纯棉</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20.17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90cm蚊帐</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90*190cm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张</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28.19</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棉被芯</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1.5m，纯棉，6斤</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张</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35</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68.13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棉被芯</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1.5m，纯棉，8斤</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张</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76</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77.22</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胶手套</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防水防滑</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双</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5.01</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加长较手套</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防水防滑</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双</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6.18</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婴儿按摩油</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200ML（适合婴儿使用）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27.99</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婴儿沐浴露</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1000ml （适合婴儿使用）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130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25.80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加厚密封袋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25*30cm(100个/扎）</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扎</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20.17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加厚密封袋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24*36cm(100个/扎）</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扎</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14.53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11</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加厚密封袋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22*32cm(100个/扎）</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扎</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12.92</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加厚密封袋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20*28cm(100个/扎）</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扎</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11.26</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13</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加厚密封袋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18*26cm(100个/扎）</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扎</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9.65</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14</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加厚密封袋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16*24xm(100个/扎）</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扎</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8.06</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加厚密封袋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9*13cm(100个/扎）</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扎</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7.25</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16</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加厚密封袋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7*10cm(100个/扎）</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扎</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5.23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17</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加厚6.5L透明储物箱</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30*19.5*17cm，PP材质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9.41</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18</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加厚10L透明储物箱</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34*22.5*18.5cm，PP材质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13.18</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19</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加厚16L透明储物箱</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38*26*21cm，PP材质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18.80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加厚25L透明储物箱</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42.5*29*24cm，PP材质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22.60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21</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加厚38L透明储物箱</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46*32*26cm，PP材质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30.07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22</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加厚45L透明储物箱</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48.5*34.7*28.5cm，PP材质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33.49</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23</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加厚55L透明储物箱</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52*37*32cm，PP材质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53.99</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24</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加厚68L透明储物箱</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55*40*34cm，PP材质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60.37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25</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加厚85L透明储物箱</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60.5*48.5*41.5cm，PP材质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77.84</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26</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加厚100L透明储物箱</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66*48.5*41.5cm，PP材质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83.27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27</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45L带盖大白桶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39*36.5cm,HDPE材质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34.73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28</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65L带盖大白桶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46*48cm,HDPE材质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61.89</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29</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100LL带盖大白桶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50*51cm,HDPE材质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94.92</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5L小胶桶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23.3*14.3*20.8cm，PP材质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8.87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31</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40升医疗垃圾桶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带盖脚踏，黄色38*36*48cm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45</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67.01</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32</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60升医疗垃圾桶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带盖脚踏，黄色45*40*57cm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45</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87.11</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33</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电子秤</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30KG</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225.68</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34</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平板车</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73*48cm，承重400斤，静音</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台</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241.80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35</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纯棉大浴巾</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70*140cm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条</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31.33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36</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纯棉毛巾</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34*72cm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条</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12.07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37</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保温瓶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3.2L</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20.17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38</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不锈钢保温瓶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304不锈钢/3.2L</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59.33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39</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保鲜膜</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30cm*90m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卷</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12.07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防水袖套</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防水</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双</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4.52</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41</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厕所防滑垫</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加厚PVC材质，6mm厚，宽度1.2m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米</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32.14</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42</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厕所防滑垫</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加厚PVC材质，6mm厚，宽度1.2m、长1m,四边压边</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张</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59.67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43</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厕所门</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铝合金（定制，尺寸按采购人下单时要求为准）</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443.33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44</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不锈钢排队护栏</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高90cm，底座直径32cm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76.45</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45</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遮阳篷</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highlight w:val="none"/>
                <w:lang w:bidi="ar"/>
              </w:rPr>
              <w:t>3m*3m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257.89</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46</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6钩不锈钢挂钩</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304不锈钢</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条</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9.65</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47</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8钩不锈钢挂钩</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304不锈钢</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条</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14.53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48</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10钩不锈钢挂钩</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304不锈钢</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条</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17.74</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49</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强力贴墙挂钩</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PC材质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2.83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塑料篮子</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16*23.5*7.5cm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4.82</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51</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大号指甲钳</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不锈钢</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4.01</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52</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电动剃头刀</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可充电</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111.25</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53</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电吹风筒</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2000w</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台</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111.25</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54</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感应干手器</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2000w</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台</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145.21</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55</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一次性杯架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304不锈钢</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28.19</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56</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洗发水（成人）</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750ml</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瓶</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22</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44.28</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57</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沐浴露（成人）</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750ml</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瓶</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22</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36.22</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58</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牙膏</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180克</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支</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12.37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59</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牙刷</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软毛</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支</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4.82</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拖鞋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橡塑材质，男/女</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双</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12.07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61</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老花镜</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可折叠</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副</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60.37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62</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微波炉</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21升，平板式</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台</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391.03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63</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长柄大雨伞</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长度97cm，不锈钢伞骨，聚酯纤维</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支</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36.22</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64</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可折叠雨伞</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不锈钢伞骨，聚酯纤维，打开后直径110cm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支</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30.79</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65</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矿泉水</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350ml</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支</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1.21</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66</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玻璃纸</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90cm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卷</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9.65</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67</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杀虫喷雾剂</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600ml</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瓶</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16.12</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68</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背心袋（白、黄、黑）</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加厚食品级，15*24cm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斤</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8.60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69</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背心袋（白、黄、黑）</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加厚食品级，18*26cm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斤</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8.60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背心袋（白、黄、黑）</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加厚食品级，20*30cm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斤</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8.60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71</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背心袋（白、黄、黑）</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加厚食品级，22*32cm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斤</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8.60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72</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背心袋（白、黄、黑）</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加厚食品级，24*36cm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斤</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8.60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73</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背心袋（白、黄、黑）</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加厚食品级，26*38cm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斤</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8.60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74</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背心袋（白、黄、黑）</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加厚食品级，30*45cm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斤</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8.60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75</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特大平口袋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60*80cm，100个/扎，PE材质，厚度16丝以上</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扎</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40.23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76</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医用粘尘垫</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65*115cm。每本30页</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本</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28.19</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77</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陶瓷杯</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白色带盖300ml</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9.65</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78</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消毒杯柜</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300W，42*34.7*32cm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387.01</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79</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铁观音茶叶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铁观音</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斤</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72.44</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山茶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szCs w:val="21"/>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斤</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68.43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81</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红茶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小种</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斤</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72.44</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82</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蚊香液（婴儿专用）</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45ml</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瓶</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12.07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83</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电蚊香器</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适配蚊香液</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190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14.53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84</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蚊香</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40盘/盒</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盒</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14.53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85</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擦手纸盒</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ABS材质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26</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36.22</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86</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洗手液盒</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ABS材质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36.22</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87</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檀香</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10盘/盒</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盒</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4.01</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88</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小闹钟</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电子款</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22.00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89</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挂钟</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12寸</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52.31</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防水围裙</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PVC材质，防水防油</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条</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21.03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91</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防水袖套</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PVC材质，防水防油</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双</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4.82</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92</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水靴</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PVC塑胶</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双</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38.85</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93</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钥匙收纳牌</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18位，不锈钢</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cs="Calibri"/>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12.37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94</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加厚大胶凳</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加厚PP材质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把</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20.17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95</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空调被</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150*200cm，100%棉</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张</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125</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68.43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96</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不锈钢油壶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304不锈钢材质，1000ml</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39.36</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97</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多功能打火枪</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防风，可循环充气</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20.17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98</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打火枪加气</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280ml</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9.65</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99</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万能空调遥控器</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通用所有空调</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18.14</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万能电视遥控器</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通用所有电视</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18.14</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101</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小喷壶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500毫升</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4.52</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102</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大喷壶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手动气压式，2升</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21.40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103</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塑料储物抽屉式柜子</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五层，35*45*95cm，环保PP材质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282.03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104</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电热煮水壶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2升</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108.66</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105</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小毛巾</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30*30cm，纯棉，不脱毛</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条</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3.08</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106</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手提秤</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50kg</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22.56</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107</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一次性吸管</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100支/包，PP材质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包</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1.62</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108</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杀虫剂</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喷雾式400ml</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瓶</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16.12</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109</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落地扇</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cs="Calibri"/>
                <w:color w:val="auto"/>
                <w:szCs w:val="21"/>
              </w:rPr>
            </w:pPr>
            <w:r>
              <w:rPr>
                <w:rFonts w:hint="eastAsia" w:ascii="宋体" w:hAnsi="宋体" w:cs="宋体"/>
                <w:color w:val="auto"/>
                <w:kern w:val="0"/>
                <w:szCs w:val="21"/>
                <w:lang w:bidi="ar"/>
              </w:rPr>
              <w:t>50w,高度可调115cm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把</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201.57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110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铝梯</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Calibri" w:hAnsi="Calibri" w:eastAsia="宋体" w:cs="Calibri"/>
                <w:color w:val="auto"/>
                <w:szCs w:val="21"/>
                <w:lang w:eastAsia="zh-CN"/>
              </w:rPr>
            </w:pPr>
            <w:r>
              <w:rPr>
                <w:rFonts w:hint="eastAsia" w:ascii="宋体" w:hAnsi="宋体" w:cs="宋体"/>
                <w:color w:val="auto"/>
                <w:kern w:val="0"/>
                <w:szCs w:val="21"/>
                <w:lang w:bidi="ar"/>
              </w:rPr>
              <w:t>7级，</w:t>
            </w:r>
            <w:r>
              <w:rPr>
                <w:rFonts w:hint="eastAsia" w:ascii="宋体" w:hAnsi="宋体" w:cs="宋体"/>
                <w:color w:val="auto"/>
                <w:kern w:val="0"/>
                <w:szCs w:val="21"/>
                <w:highlight w:val="none"/>
                <w:lang w:bidi="ar"/>
              </w:rPr>
              <w:t>铝合金加厚</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不低于1.2mm</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把</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241.80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111</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玻璃泡茶壶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1000ml，玻璃，可滤渣</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46.87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112</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5升垃圾桶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符合国标分类垃圾桶标准，带盖，加厚PP材质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113</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10升垃圾桶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符合国标分类垃圾桶标准，带盖，加厚PP材质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18.33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114</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20升垃圾桶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符合国标分类垃圾桶标准，带盖，脚踏，加厚PP材质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36.22</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115</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40升垃圾桶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符合国标分类垃圾桶标准，带盖，脚踏，加厚PP材质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54.93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116</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60升垃圾桶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符合国标分类垃圾桶标准，带盖，脚踏，加厚PP材质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76.45</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117</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80升垃圾桶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符合国标分类垃圾桶标准，带盖，脚踏，加厚PP材质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96.59</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118</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240升垃圾桶</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符合国标分类垃圾桶标准，带盖，脚踏，加厚PP材质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241.80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119</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连卷袋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25cm*35cm，1.5KG/卷</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卷</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36.30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120</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连卷袋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30cm*40cm，1.5KG/卷</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卷</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36.30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121</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连卷袋</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35cm*45cm，1.5KG/卷</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卷</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36.30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122</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10寸小灯笼串</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绸缎、四连串</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串</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21.13</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123</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一次性内裤</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均码10条/包、纯棉</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包</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50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11.40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124</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奶茶杯</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bidi="ar"/>
              </w:rPr>
              <w:t>食品PET材质</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1000个/箱</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箱</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5</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194.67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125</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小量杯</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加厚PP材质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个</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200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4.90</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126</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洗发水（成人）</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大桶5升</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桶</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63.67</w:t>
            </w:r>
          </w:p>
        </w:tc>
      </w:tr>
      <w:tr>
        <w:tblPrEx>
          <w:tblCellMar>
            <w:top w:w="0" w:type="dxa"/>
            <w:left w:w="108" w:type="dxa"/>
            <w:bottom w:w="0" w:type="dxa"/>
            <w:right w:w="108" w:type="dxa"/>
          </w:tblCellMar>
        </w:tblPrEx>
        <w:trPr>
          <w:trHeight w:val="113" w:hRule="atLeast"/>
        </w:trPr>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127</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沐浴露（成人）</w:t>
            </w:r>
          </w:p>
        </w:tc>
        <w:tc>
          <w:tcPr>
            <w:tcW w:w="24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大桶5升</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桶</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10</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69.33</w:t>
            </w:r>
          </w:p>
        </w:tc>
      </w:tr>
      <w:tr>
        <w:tblPrEx>
          <w:tblCellMar>
            <w:top w:w="0" w:type="dxa"/>
            <w:left w:w="108" w:type="dxa"/>
            <w:bottom w:w="0" w:type="dxa"/>
            <w:right w:w="108" w:type="dxa"/>
          </w:tblCellMar>
        </w:tblPrEx>
        <w:trPr>
          <w:trHeight w:val="113" w:hRule="atLeast"/>
        </w:trPr>
        <w:tc>
          <w:tcPr>
            <w:tcW w:w="7529"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szCs w:val="21"/>
                <w:lang w:bidi="ar"/>
              </w:rPr>
              <w:t>年度预算含税合计金额（元）</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246354.18</w:t>
            </w:r>
          </w:p>
        </w:tc>
      </w:tr>
    </w:tbl>
    <w:p>
      <w:pPr>
        <w:rPr>
          <w:rFonts w:ascii="宋体" w:hAnsi="宋体" w:cs="宋体"/>
          <w:color w:val="auto"/>
          <w:sz w:val="24"/>
        </w:rPr>
      </w:pPr>
    </w:p>
    <w:p>
      <w:pPr>
        <w:rPr>
          <w:rFonts w:ascii="宋体" w:hAnsi="宋体" w:cs="宋体"/>
          <w:color w:val="auto"/>
          <w:szCs w:val="21"/>
        </w:rPr>
      </w:pPr>
      <w:r>
        <w:rPr>
          <w:rFonts w:hint="eastAsia" w:ascii="宋体" w:hAnsi="宋体" w:cs="宋体"/>
          <w:color w:val="auto"/>
          <w:szCs w:val="21"/>
        </w:rPr>
        <w:t>备注：</w:t>
      </w:r>
    </w:p>
    <w:p>
      <w:pPr>
        <w:ind w:firstLine="420" w:firstLineChars="200"/>
        <w:rPr>
          <w:rFonts w:ascii="宋体" w:hAnsi="宋体" w:cs="宋体"/>
          <w:color w:val="auto"/>
          <w:szCs w:val="21"/>
        </w:rPr>
      </w:pPr>
      <w:r>
        <w:rPr>
          <w:rFonts w:hint="eastAsia" w:ascii="宋体" w:hAnsi="宋体" w:cs="宋体"/>
          <w:color w:val="auto"/>
          <w:szCs w:val="21"/>
        </w:rPr>
        <w:t>（1）以上产品的规格参数仅供参考，供应商可提供优于表格清单参数的商品，规格尺寸可与表格中的尺寸有±5%的差别，规格重量等可大于或等于表格中的重量等。</w:t>
      </w:r>
    </w:p>
    <w:p>
      <w:pPr>
        <w:spacing w:line="360" w:lineRule="auto"/>
        <w:ind w:firstLine="420" w:firstLineChars="200"/>
        <w:rPr>
          <w:rFonts w:ascii="宋体" w:hAnsi="宋体" w:cs="宋体"/>
          <w:color w:val="auto"/>
          <w:sz w:val="24"/>
        </w:rPr>
      </w:pPr>
      <w:r>
        <w:rPr>
          <w:rFonts w:hint="eastAsia"/>
          <w:color w:val="auto"/>
          <w:szCs w:val="21"/>
        </w:rPr>
        <w:t xml:space="preserve"> （2）</w:t>
      </w:r>
      <w:r>
        <w:rPr>
          <w:rFonts w:hint="eastAsia" w:ascii="宋体" w:hAnsi="宋体" w:cs="宋体"/>
          <w:color w:val="auto"/>
          <w:szCs w:val="21"/>
        </w:rPr>
        <w:t>供应商须在响应报价清单中写明各项商品的品牌。</w:t>
      </w:r>
    </w:p>
    <w:p>
      <w:pPr>
        <w:spacing w:before="240" w:beforeLines="100" w:line="360" w:lineRule="auto"/>
        <w:ind w:firstLine="422" w:firstLineChars="200"/>
        <w:rPr>
          <w:rFonts w:ascii="宋体" w:hAnsi="宋体" w:cs="宋体"/>
          <w:b/>
          <w:bCs/>
          <w:color w:val="auto"/>
          <w:szCs w:val="21"/>
        </w:rPr>
      </w:pPr>
      <w:r>
        <w:rPr>
          <w:rFonts w:hint="eastAsia" w:ascii="宋体" w:hAnsi="宋体" w:cs="宋体"/>
          <w:b/>
          <w:bCs/>
          <w:color w:val="auto"/>
          <w:szCs w:val="21"/>
        </w:rPr>
        <w:t>四、验收要求</w:t>
      </w:r>
    </w:p>
    <w:p>
      <w:pPr>
        <w:spacing w:after="120" w:line="360" w:lineRule="auto"/>
        <w:ind w:firstLine="420" w:firstLineChars="200"/>
        <w:jc w:val="left"/>
        <w:rPr>
          <w:rFonts w:ascii="宋体" w:hAnsi="宋体" w:cs="宋体"/>
          <w:color w:val="auto"/>
          <w:szCs w:val="21"/>
        </w:rPr>
      </w:pPr>
      <w:r>
        <w:rPr>
          <w:rFonts w:hint="eastAsia" w:ascii="宋体" w:hAnsi="宋体" w:cs="宋体"/>
          <w:color w:val="auto"/>
          <w:szCs w:val="21"/>
        </w:rPr>
        <w:t>1.货到现场后开始验收，所供应的日杂百货应符合采购人的需求。要求外包装完好无损，货物名称、品牌、规格、型号、材质、数量符合采购人要求。</w:t>
      </w:r>
    </w:p>
    <w:p>
      <w:pPr>
        <w:spacing w:after="120" w:line="360" w:lineRule="auto"/>
        <w:ind w:firstLine="420" w:firstLineChars="200"/>
        <w:jc w:val="left"/>
        <w:rPr>
          <w:rFonts w:ascii="宋体" w:hAnsi="宋体" w:cs="宋体"/>
          <w:color w:val="auto"/>
          <w:szCs w:val="21"/>
        </w:rPr>
      </w:pPr>
      <w:r>
        <w:rPr>
          <w:rFonts w:hint="eastAsia" w:ascii="宋体" w:hAnsi="宋体" w:cs="宋体"/>
          <w:color w:val="auto"/>
          <w:szCs w:val="21"/>
        </w:rPr>
        <w:t>2.供应商货物运到后，采购人应按照双方确定的订单清点数量并审查货物是否完好，一旦发现包装破损、货物损坏现象，由供应商负责调换，并在记录上注明。</w:t>
      </w:r>
    </w:p>
    <w:p>
      <w:pPr>
        <w:spacing w:after="120" w:line="360" w:lineRule="auto"/>
        <w:ind w:firstLine="420" w:firstLineChars="200"/>
        <w:jc w:val="left"/>
        <w:rPr>
          <w:rFonts w:ascii="宋体" w:hAnsi="宋体" w:cs="宋体"/>
          <w:color w:val="auto"/>
          <w:szCs w:val="21"/>
        </w:rPr>
      </w:pPr>
      <w:r>
        <w:rPr>
          <w:rFonts w:hint="eastAsia" w:ascii="宋体" w:hAnsi="宋体" w:cs="宋体"/>
          <w:color w:val="auto"/>
          <w:szCs w:val="21"/>
        </w:rPr>
        <w:t>3.双方约定，如采购人在产品使用中发现产品存在内在质量问题，采购人应在发现质量问题后提出异议。供应商应对产品内在质量问题承担责任，并赔偿采购人所遭受的损失。</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五、付款方式</w:t>
      </w:r>
    </w:p>
    <w:p>
      <w:pPr>
        <w:spacing w:after="120" w:line="360" w:lineRule="auto"/>
        <w:ind w:firstLine="420" w:firstLineChars="200"/>
        <w:jc w:val="left"/>
        <w:rPr>
          <w:rFonts w:ascii="宋体" w:hAnsi="宋体" w:cs="宋体"/>
          <w:color w:val="auto"/>
          <w:szCs w:val="21"/>
        </w:rPr>
      </w:pPr>
      <w:r>
        <w:rPr>
          <w:rFonts w:hint="eastAsia" w:ascii="宋体" w:hAnsi="宋体" w:cs="宋体"/>
          <w:color w:val="auto"/>
          <w:szCs w:val="21"/>
        </w:rPr>
        <w:t>供应商每月凭当月汇总的供货清单与医院总务科仓库对账，双方确认无误后供应商将当月供货的电子版送货单据、正式发票及销物清单交给采购人。采购人核实后，3个月内以银行转账形式将货款支付给供应商。</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六、履约保证金</w:t>
      </w:r>
    </w:p>
    <w:p>
      <w:pPr>
        <w:widowControl/>
        <w:spacing w:line="360" w:lineRule="auto"/>
        <w:ind w:firstLine="420" w:firstLineChars="200"/>
        <w:rPr>
          <w:rFonts w:ascii="宋体" w:hAnsi="宋体" w:cs="宋体"/>
          <w:color w:val="auto"/>
          <w:szCs w:val="21"/>
        </w:rPr>
      </w:pPr>
      <w:r>
        <w:rPr>
          <w:rFonts w:hint="eastAsia" w:ascii="宋体" w:hAnsi="宋体" w:cs="宋体"/>
          <w:color w:val="auto"/>
          <w:szCs w:val="21"/>
        </w:rPr>
        <w:t>1. 供应商在签订合同前需向采购人缴纳履约保证金伍仟元。</w:t>
      </w:r>
    </w:p>
    <w:p>
      <w:pPr>
        <w:spacing w:line="360" w:lineRule="auto"/>
        <w:ind w:firstLine="420" w:firstLineChars="200"/>
        <w:rPr>
          <w:rFonts w:ascii="宋体" w:hAnsi="宋体" w:cs="宋体"/>
          <w:b/>
          <w:bCs/>
          <w:color w:val="auto"/>
          <w:szCs w:val="21"/>
        </w:rPr>
      </w:pPr>
      <w:r>
        <w:rPr>
          <w:rFonts w:hint="eastAsia" w:ascii="宋体" w:hAnsi="宋体" w:cs="宋体"/>
          <w:color w:val="auto"/>
          <w:szCs w:val="21"/>
        </w:rPr>
        <w:t>2. 经采购人确认成交供应商全部义务履行完毕、无出现任何质量问题且无违约责任后，30天内无息退还给投标人。</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七、其他说明</w:t>
      </w:r>
    </w:p>
    <w:p>
      <w:pPr>
        <w:spacing w:line="360" w:lineRule="auto"/>
        <w:ind w:firstLine="422" w:firstLineChars="200"/>
        <w:rPr>
          <w:rFonts w:hint="eastAsia" w:ascii="宋体" w:hAnsi="宋体" w:cs="宋体"/>
          <w:b/>
          <w:bCs/>
          <w:color w:val="0000FF"/>
          <w:szCs w:val="21"/>
        </w:rPr>
      </w:pPr>
      <w:r>
        <w:rPr>
          <w:rFonts w:hint="eastAsia" w:ascii="宋体" w:hAnsi="宋体" w:cs="宋体"/>
          <w:b/>
          <w:bCs/>
          <w:color w:val="0000FF"/>
          <w:szCs w:val="21"/>
        </w:rPr>
        <w:t>本项目拟采购的采购清单中第3项棉被芯、第4项棉被芯和第38项不锈钢保温瓶属于本项目采购的核心产品。两家以上供应商提供相同品牌产品参加同一合同项下响应且均通过资格审查、符合性审查的，按一家合格供应商计算。</w:t>
      </w:r>
    </w:p>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2" w:firstLineChars="200"/>
        <w:textAlignment w:val="auto"/>
        <w:rPr>
          <w:rStyle w:val="22"/>
          <w:rFonts w:hint="eastAsia" w:ascii="宋体" w:hAnsi="宋体" w:eastAsia="宋体" w:cs="宋体"/>
          <w:b/>
          <w:bCs/>
          <w:i w:val="0"/>
          <w:iCs w:val="0"/>
          <w:caps w:val="0"/>
          <w:color w:val="auto"/>
          <w:spacing w:val="0"/>
          <w:sz w:val="21"/>
          <w:szCs w:val="21"/>
          <w:shd w:val="clear" w:fill="FFFFFF"/>
          <w:vertAlign w:val="baseline"/>
          <w:lang w:val="en-US" w:eastAsia="zh-CN"/>
        </w:rPr>
      </w:pPr>
      <w:r>
        <w:rPr>
          <w:rStyle w:val="22"/>
          <w:rFonts w:hint="eastAsia" w:ascii="宋体" w:hAnsi="宋体" w:eastAsia="宋体" w:cs="宋体"/>
          <w:b/>
          <w:bCs/>
          <w:i w:val="0"/>
          <w:iCs w:val="0"/>
          <w:caps w:val="0"/>
          <w:color w:val="auto"/>
          <w:spacing w:val="0"/>
          <w:sz w:val="21"/>
          <w:szCs w:val="21"/>
          <w:shd w:val="clear" w:fill="FFFFFF"/>
          <w:vertAlign w:val="baseline"/>
          <w:lang w:val="en-US" w:eastAsia="zh-CN"/>
        </w:rPr>
        <w:t>八、</w:t>
      </w:r>
      <w:r>
        <w:rPr>
          <w:rStyle w:val="22"/>
          <w:rFonts w:hint="eastAsia" w:ascii="宋体" w:hAnsi="宋体" w:cs="宋体"/>
          <w:b/>
          <w:bCs/>
          <w:i w:val="0"/>
          <w:iCs w:val="0"/>
          <w:caps w:val="0"/>
          <w:color w:val="auto"/>
          <w:spacing w:val="0"/>
          <w:sz w:val="21"/>
          <w:szCs w:val="21"/>
          <w:shd w:val="clear" w:fill="FFFFFF"/>
          <w:vertAlign w:val="baseline"/>
          <w:lang w:val="en-US" w:eastAsia="zh-CN"/>
        </w:rPr>
        <w:t>提供的</w:t>
      </w:r>
      <w:r>
        <w:rPr>
          <w:rStyle w:val="22"/>
          <w:rFonts w:hint="eastAsia" w:ascii="宋体" w:hAnsi="宋体" w:eastAsia="宋体" w:cs="宋体"/>
          <w:b/>
          <w:bCs/>
          <w:i w:val="0"/>
          <w:iCs w:val="0"/>
          <w:caps w:val="0"/>
          <w:color w:val="auto"/>
          <w:spacing w:val="0"/>
          <w:sz w:val="21"/>
          <w:szCs w:val="21"/>
          <w:shd w:val="clear" w:fill="FFFFFF"/>
          <w:vertAlign w:val="baseline"/>
          <w:lang w:eastAsia="zh-CN"/>
        </w:rPr>
        <w:t>样品</w:t>
      </w:r>
    </w:p>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1.注意事项：供应商应将样品在评审会议时间前送达评审地点，否则，采购人拒收。</w:t>
      </w:r>
    </w:p>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2.需现场提交以下日杂百货清单的实物样品。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466"/>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widowControl/>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序号</w:t>
            </w:r>
          </w:p>
        </w:tc>
        <w:tc>
          <w:tcPr>
            <w:tcW w:w="4466" w:type="dxa"/>
            <w:noWrap/>
            <w:vAlign w:val="center"/>
          </w:tcPr>
          <w:p>
            <w:pPr>
              <w:widowControl/>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实物样品名称</w:t>
            </w:r>
          </w:p>
        </w:tc>
        <w:tc>
          <w:tcPr>
            <w:tcW w:w="2146" w:type="dxa"/>
            <w:noWrap/>
            <w:vAlign w:val="center"/>
          </w:tcPr>
          <w:p>
            <w:pPr>
              <w:widowControl/>
              <w:jc w:val="center"/>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top"/>
          </w:tcPr>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4466" w:type="dxa"/>
            <w:noWrap/>
            <w:vAlign w:val="center"/>
          </w:tcPr>
          <w:p>
            <w:pPr>
              <w:widowControl/>
              <w:jc w:val="left"/>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棉被芯1.5m，纯棉，6斤</w:t>
            </w:r>
          </w:p>
        </w:tc>
        <w:tc>
          <w:tcPr>
            <w:tcW w:w="2146" w:type="dxa"/>
            <w:noWrap/>
            <w:vAlign w:val="center"/>
          </w:tcPr>
          <w:p>
            <w:pPr>
              <w:widowControl/>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top"/>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2</w:t>
            </w:r>
          </w:p>
        </w:tc>
        <w:tc>
          <w:tcPr>
            <w:tcW w:w="4466" w:type="dxa"/>
            <w:noWrap/>
            <w:vAlign w:val="center"/>
          </w:tcPr>
          <w:p>
            <w:pPr>
              <w:widowControl/>
              <w:jc w:val="left"/>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加厚25L透明储物箱42.5*29*24cm，PP材质</w:t>
            </w:r>
          </w:p>
        </w:tc>
        <w:tc>
          <w:tcPr>
            <w:tcW w:w="2146" w:type="dxa"/>
            <w:noWrap/>
            <w:vAlign w:val="center"/>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top"/>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3</w:t>
            </w:r>
          </w:p>
        </w:tc>
        <w:tc>
          <w:tcPr>
            <w:tcW w:w="4466" w:type="dxa"/>
            <w:noWrap/>
            <w:vAlign w:val="center"/>
          </w:tcPr>
          <w:p>
            <w:pPr>
              <w:widowControl/>
              <w:jc w:val="left"/>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擦手纸盒ABS材质</w:t>
            </w:r>
          </w:p>
        </w:tc>
        <w:tc>
          <w:tcPr>
            <w:tcW w:w="2146" w:type="dxa"/>
            <w:noWrap/>
            <w:vAlign w:val="center"/>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top"/>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4</w:t>
            </w:r>
          </w:p>
        </w:tc>
        <w:tc>
          <w:tcPr>
            <w:tcW w:w="4466" w:type="dxa"/>
            <w:noWrap/>
            <w:vAlign w:val="center"/>
          </w:tcPr>
          <w:p>
            <w:pPr>
              <w:widowControl/>
              <w:jc w:val="left"/>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不锈钢保温瓶304不锈钢/3.2L</w:t>
            </w:r>
          </w:p>
        </w:tc>
        <w:tc>
          <w:tcPr>
            <w:tcW w:w="2146" w:type="dxa"/>
            <w:noWrap/>
            <w:vAlign w:val="center"/>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top"/>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5</w:t>
            </w:r>
          </w:p>
        </w:tc>
        <w:tc>
          <w:tcPr>
            <w:tcW w:w="4466" w:type="dxa"/>
            <w:noWrap/>
            <w:vAlign w:val="center"/>
          </w:tcPr>
          <w:p>
            <w:pPr>
              <w:widowControl/>
              <w:jc w:val="left"/>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5升垃圾桶（医疗垃圾、其他垃圾个1个）</w:t>
            </w:r>
          </w:p>
        </w:tc>
        <w:tc>
          <w:tcPr>
            <w:tcW w:w="2146" w:type="dxa"/>
            <w:noWrap/>
            <w:vAlign w:val="center"/>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top"/>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6</w:t>
            </w:r>
          </w:p>
        </w:tc>
        <w:tc>
          <w:tcPr>
            <w:tcW w:w="4466" w:type="dxa"/>
            <w:noWrap/>
            <w:vAlign w:val="center"/>
          </w:tcPr>
          <w:p>
            <w:pPr>
              <w:widowControl/>
              <w:jc w:val="left"/>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加厚大胶凳PP材质</w:t>
            </w:r>
          </w:p>
        </w:tc>
        <w:tc>
          <w:tcPr>
            <w:tcW w:w="2146" w:type="dxa"/>
            <w:noWrap/>
            <w:vAlign w:val="center"/>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1张</w:t>
            </w:r>
          </w:p>
        </w:tc>
      </w:tr>
    </w:tbl>
    <w:p>
      <w:pPr>
        <w:pStyle w:val="2"/>
        <w:rPr>
          <w:rFonts w:hint="default" w:eastAsia="宋体"/>
          <w:color w:val="auto"/>
          <w:lang w:val="en-US" w:eastAsia="zh-CN"/>
        </w:rPr>
      </w:pPr>
    </w:p>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3.供应商必须要提供以上清单中的实物样品供评委评审，所提供的样品将作为技术评分的重要依据。如在评审会议前没有提供样品，其样品得分则为零分。</w:t>
      </w:r>
    </w:p>
    <w:p>
      <w:pPr>
        <w:keepNext w:val="0"/>
        <w:keepLines w:val="0"/>
        <w:pageBreakBefore w:val="0"/>
        <w:widowControl w:val="0"/>
        <w:tabs>
          <w:tab w:val="left" w:pos="284"/>
          <w:tab w:val="left" w:pos="426"/>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bCs/>
          <w:color w:val="auto"/>
          <w:szCs w:val="21"/>
        </w:rPr>
      </w:pPr>
      <w:r>
        <w:rPr>
          <w:rStyle w:val="22"/>
          <w:rFonts w:hint="eastAsia" w:ascii="宋体" w:hAnsi="宋体" w:eastAsia="宋体" w:cs="宋体"/>
          <w:b w:val="0"/>
          <w:bCs w:val="0"/>
          <w:i w:val="0"/>
          <w:iCs w:val="0"/>
          <w:caps w:val="0"/>
          <w:color w:val="auto"/>
          <w:spacing w:val="0"/>
          <w:sz w:val="21"/>
          <w:szCs w:val="21"/>
          <w:shd w:val="clear" w:fill="FFFFFF"/>
          <w:vertAlign w:val="baseline"/>
          <w:lang w:val="en-US" w:eastAsia="zh-CN"/>
        </w:rPr>
        <w:t>4.成交供应商提供的样品不作退还，作为合同结算时验收的标准依据，其它参会人员样品待采购人官网公布成交供应结果后退还。</w:t>
      </w:r>
    </w:p>
    <w:p>
      <w:pPr>
        <w:spacing w:line="360" w:lineRule="exact"/>
        <w:ind w:firstLine="422" w:firstLineChars="200"/>
        <w:rPr>
          <w:rFonts w:ascii="宋体" w:hAnsi="宋体" w:cs="宋体"/>
          <w:b/>
          <w:bCs/>
          <w:color w:val="auto"/>
          <w:szCs w:val="21"/>
        </w:rPr>
      </w:pPr>
      <w:r>
        <w:rPr>
          <w:rFonts w:hint="eastAsia" w:ascii="宋体" w:hAnsi="宋体" w:cs="宋体"/>
          <w:b/>
          <w:bCs/>
          <w:color w:val="auto"/>
          <w:szCs w:val="21"/>
        </w:rPr>
        <w:t>备注：</w:t>
      </w:r>
    </w:p>
    <w:p>
      <w:pPr>
        <w:spacing w:line="400" w:lineRule="exact"/>
        <w:ind w:firstLine="420" w:firstLineChars="200"/>
        <w:rPr>
          <w:rFonts w:ascii="宋体" w:hAnsi="宋体" w:cs="宋体"/>
          <w:color w:val="auto"/>
          <w:szCs w:val="21"/>
        </w:rPr>
      </w:pPr>
      <w:r>
        <w:rPr>
          <w:rFonts w:hint="eastAsia" w:ascii="宋体" w:hAnsi="宋体" w:cs="宋体"/>
          <w:color w:val="auto"/>
          <w:szCs w:val="21"/>
        </w:rPr>
        <w:t>1.标有“★”的条款均为必须完全满足指标，报价人须进行实质性响应，报价人若有一项带“★”的条款未响应或不满足，将按无效投标处理。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2.标有“▲”的条款均为评审的重要评分指标，报价人若有部分“▲”条款未响应或不满足，将导致其响应性评审严重扣分。</w:t>
      </w:r>
      <w:bookmarkEnd w:id="20"/>
      <w:bookmarkEnd w:id="21"/>
      <w:bookmarkEnd w:id="22"/>
      <w:bookmarkEnd w:id="23"/>
      <w:bookmarkEnd w:id="24"/>
      <w:bookmarkEnd w:id="25"/>
      <w:bookmarkEnd w:id="26"/>
      <w:bookmarkStart w:id="27" w:name="_Toc4075"/>
      <w:bookmarkStart w:id="28" w:name="_Toc3222"/>
    </w:p>
    <w:p>
      <w:pPr>
        <w:spacing w:line="400" w:lineRule="exact"/>
        <w:ind w:firstLine="420" w:firstLineChars="200"/>
        <w:rPr>
          <w:rFonts w:ascii="宋体" w:hAnsi="宋体" w:cs="宋体"/>
          <w:color w:val="auto"/>
          <w:szCs w:val="21"/>
        </w:rPr>
      </w:pPr>
      <w:r>
        <w:rPr>
          <w:rFonts w:hint="eastAsia" w:ascii="宋体" w:hAnsi="宋体" w:cs="宋体"/>
          <w:color w:val="auto"/>
          <w:szCs w:val="21"/>
        </w:rPr>
        <w:t>3.成交原则：根据评审标准按综合评分法进行评审，按其评审总得分由高到低顺序排列评分情况，排名第一的供应商为第一成交候选人。</w:t>
      </w:r>
    </w:p>
    <w:p>
      <w:pPr>
        <w:spacing w:line="400" w:lineRule="exact"/>
        <w:ind w:firstLine="420" w:firstLineChars="200"/>
        <w:rPr>
          <w:rFonts w:ascii="宋体" w:hAnsi="宋体" w:cs="宋体"/>
          <w:color w:val="auto"/>
          <w:szCs w:val="21"/>
        </w:rPr>
      </w:pPr>
      <w:r>
        <w:rPr>
          <w:rFonts w:hint="eastAsia" w:ascii="宋体" w:hAnsi="宋体" w:cs="宋体"/>
          <w:color w:val="auto"/>
          <w:szCs w:val="21"/>
        </w:rPr>
        <w:t>4.报价要求：本项目采用多轮次报价，各供应商现场再次统一填写总价报价表。</w:t>
      </w:r>
    </w:p>
    <w:p>
      <w:pPr>
        <w:spacing w:line="400" w:lineRule="exact"/>
        <w:ind w:firstLine="420" w:firstLineChars="200"/>
        <w:rPr>
          <w:rFonts w:ascii="宋体" w:hAnsi="宋体" w:cs="宋体"/>
          <w:color w:val="auto"/>
          <w:szCs w:val="21"/>
        </w:rPr>
      </w:pPr>
      <w:r>
        <w:rPr>
          <w:rFonts w:hint="eastAsia" w:ascii="宋体" w:hAnsi="宋体" w:cs="宋体"/>
          <w:color w:val="auto"/>
          <w:szCs w:val="21"/>
        </w:rPr>
        <w:t>5.供应商有下列情形之一的，将列入我院黑名单管理，在此后的三年内不得参与我院任何采买活动：</w:t>
      </w:r>
    </w:p>
    <w:p>
      <w:pPr>
        <w:spacing w:line="400" w:lineRule="exact"/>
        <w:ind w:firstLine="420" w:firstLineChars="200"/>
        <w:rPr>
          <w:rFonts w:ascii="宋体" w:hAnsi="宋体" w:cs="宋体"/>
          <w:color w:val="auto"/>
          <w:szCs w:val="21"/>
        </w:rPr>
      </w:pPr>
      <w:r>
        <w:rPr>
          <w:rFonts w:hint="eastAsia" w:ascii="宋体" w:hAnsi="宋体" w:cs="宋体"/>
          <w:color w:val="auto"/>
          <w:szCs w:val="21"/>
        </w:rPr>
        <w:t>（1）提供虚假材料谋取中标、成交的；</w:t>
      </w:r>
    </w:p>
    <w:p>
      <w:pPr>
        <w:spacing w:line="400" w:lineRule="exact"/>
        <w:ind w:firstLine="420" w:firstLineChars="200"/>
        <w:rPr>
          <w:rFonts w:ascii="宋体" w:hAnsi="宋体" w:cs="宋体"/>
          <w:color w:val="auto"/>
          <w:szCs w:val="21"/>
        </w:rPr>
      </w:pPr>
      <w:r>
        <w:rPr>
          <w:rFonts w:hint="eastAsia" w:ascii="宋体" w:hAnsi="宋体" w:cs="宋体"/>
          <w:color w:val="auto"/>
          <w:szCs w:val="21"/>
        </w:rPr>
        <w:t>（2）采取不正当手段诋毁、排挤其它供应商的；</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（3）与其他供应商或者采购机构恶意串通围标的；</w:t>
      </w:r>
    </w:p>
    <w:p>
      <w:pPr>
        <w:spacing w:line="400" w:lineRule="exact"/>
        <w:ind w:firstLine="420" w:firstLineChars="200"/>
        <w:rPr>
          <w:rFonts w:ascii="宋体" w:hAnsi="宋体" w:cs="宋体"/>
          <w:color w:val="auto"/>
          <w:szCs w:val="21"/>
        </w:rPr>
      </w:pPr>
      <w:r>
        <w:rPr>
          <w:rFonts w:hint="eastAsia" w:ascii="宋体" w:hAnsi="宋体" w:cs="宋体"/>
          <w:color w:val="auto"/>
          <w:szCs w:val="21"/>
        </w:rPr>
        <w:t>（4）随意申请撤换或放弃中标/成交结果的；</w:t>
      </w:r>
    </w:p>
    <w:p>
      <w:pPr>
        <w:spacing w:line="400" w:lineRule="exact"/>
        <w:ind w:firstLine="420" w:firstLineChars="200"/>
        <w:rPr>
          <w:rFonts w:ascii="宋体" w:hAnsi="宋体" w:cs="宋体"/>
          <w:color w:val="auto"/>
          <w:szCs w:val="21"/>
        </w:rPr>
      </w:pPr>
      <w:r>
        <w:rPr>
          <w:rFonts w:hint="eastAsia" w:ascii="宋体" w:hAnsi="宋体" w:cs="宋体"/>
          <w:color w:val="auto"/>
          <w:szCs w:val="21"/>
        </w:rPr>
        <w:t>（5）中标、成交后无正当理由拒绝或迟迟不签订采购合同的；</w:t>
      </w:r>
    </w:p>
    <w:p>
      <w:pPr>
        <w:spacing w:line="400" w:lineRule="exact"/>
        <w:ind w:firstLine="420" w:firstLineChars="200"/>
        <w:rPr>
          <w:rFonts w:ascii="宋体" w:hAnsi="宋体" w:cs="宋体"/>
          <w:color w:val="auto"/>
          <w:szCs w:val="21"/>
        </w:rPr>
      </w:pPr>
      <w:r>
        <w:rPr>
          <w:rFonts w:hint="eastAsia" w:ascii="宋体" w:hAnsi="宋体" w:cs="宋体"/>
          <w:color w:val="auto"/>
          <w:szCs w:val="21"/>
        </w:rPr>
        <w:t>（6）无正当理由拒绝履行合同和有关承诺，或擅自变更、中止（终止）采购合同的；</w:t>
      </w:r>
    </w:p>
    <w:p>
      <w:pPr>
        <w:spacing w:line="400" w:lineRule="exact"/>
        <w:ind w:firstLine="420" w:firstLineChars="200"/>
        <w:rPr>
          <w:rFonts w:ascii="宋体" w:hAnsi="宋体" w:cs="宋体"/>
          <w:color w:val="auto"/>
          <w:szCs w:val="21"/>
        </w:rPr>
      </w:pPr>
      <w:r>
        <w:rPr>
          <w:rFonts w:hint="eastAsia" w:ascii="宋体" w:hAnsi="宋体" w:cs="宋体"/>
          <w:color w:val="auto"/>
          <w:szCs w:val="21"/>
        </w:rPr>
        <w:t>（7）一年内有一次以上投诉查无实据、捏造事实或者提供虚假投诉材料的；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（8）实际提供的有关产品性能指标和技术服务能力明显低于采购响应文件或磋商、询价时的承诺的或提供假冒伪劣产品的；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（9）中标/成交后，擅自将采购合同转包或分包给其他供应商的；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（10）向采购人、采购机构行贿或者提供其它不正当利益的；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（11）连续两次供应商履约诚信量化评价得分不合格的供应商；</w:t>
      </w:r>
    </w:p>
    <w:p>
      <w:pPr>
        <w:spacing w:line="360" w:lineRule="exact"/>
        <w:ind w:firstLine="420" w:firstLineChars="200"/>
        <w:rPr>
          <w:rFonts w:ascii="宋体" w:hAnsi="宋体" w:cs="宋体"/>
          <w:color w:val="auto"/>
          <w:szCs w:val="21"/>
        </w:rPr>
      </w:pPr>
      <w:r>
        <w:rPr>
          <w:rFonts w:hint="eastAsia" w:ascii="宋体" w:hAnsi="宋体" w:cs="宋体"/>
          <w:color w:val="auto"/>
          <w:szCs w:val="21"/>
        </w:rPr>
        <w:t>（12）拒绝有关部门监督检查或者提供虚假情况的。</w:t>
      </w:r>
    </w:p>
    <w:p>
      <w:pPr>
        <w:spacing w:line="360" w:lineRule="exact"/>
        <w:jc w:val="center"/>
        <w:outlineLvl w:val="0"/>
        <w:rPr>
          <w:rFonts w:ascii="宋体" w:hAnsi="宋体" w:cs="宋体"/>
          <w:color w:val="auto"/>
          <w:sz w:val="30"/>
          <w:szCs w:val="30"/>
        </w:rPr>
      </w:pPr>
      <w:bookmarkStart w:id="29" w:name="_Toc11074"/>
      <w:bookmarkStart w:id="30" w:name="_Toc30064"/>
      <w:r>
        <w:rPr>
          <w:rFonts w:hint="eastAsia" w:ascii="宋体" w:hAnsi="宋体" w:cs="宋体"/>
          <w:b/>
          <w:bCs/>
          <w:color w:val="auto"/>
          <w:kern w:val="0"/>
          <w:sz w:val="30"/>
          <w:szCs w:val="30"/>
        </w:rPr>
        <w:t xml:space="preserve">第三部分  </w:t>
      </w:r>
      <w:bookmarkStart w:id="31" w:name="_Toc270"/>
      <w:r>
        <w:rPr>
          <w:rFonts w:hint="eastAsia" w:ascii="宋体" w:hAnsi="宋体" w:cs="宋体"/>
          <w:b/>
          <w:bCs/>
          <w:color w:val="auto"/>
          <w:kern w:val="0"/>
          <w:sz w:val="30"/>
          <w:szCs w:val="30"/>
        </w:rPr>
        <w:t>资料整理注意事项</w:t>
      </w:r>
      <w:bookmarkEnd w:id="27"/>
      <w:bookmarkEnd w:id="28"/>
      <w:bookmarkEnd w:id="29"/>
      <w:bookmarkEnd w:id="30"/>
      <w:bookmarkEnd w:id="31"/>
    </w:p>
    <w:p>
      <w:pPr>
        <w:spacing w:line="360" w:lineRule="exact"/>
        <w:ind w:firstLine="315" w:firstLineChars="150"/>
        <w:rPr>
          <w:rFonts w:ascii="宋体" w:hAnsi="宋体" w:cs="宋体"/>
          <w:color w:val="auto"/>
          <w:szCs w:val="21"/>
        </w:rPr>
      </w:pPr>
    </w:p>
    <w:p>
      <w:pPr>
        <w:spacing w:line="360" w:lineRule="auto"/>
        <w:ind w:firstLine="315" w:firstLineChars="150"/>
        <w:rPr>
          <w:rFonts w:ascii="宋体" w:hAnsi="宋体" w:cs="宋体"/>
          <w:color w:val="auto"/>
          <w:szCs w:val="21"/>
        </w:rPr>
      </w:pPr>
      <w:r>
        <w:rPr>
          <w:rFonts w:hint="eastAsia" w:ascii="宋体" w:hAnsi="宋体" w:cs="宋体"/>
          <w:color w:val="auto"/>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auto"/>
        <w:ind w:firstLine="211" w:firstLineChars="100"/>
        <w:rPr>
          <w:rFonts w:ascii="宋体" w:hAnsi="宋体" w:cs="宋体"/>
          <w:b/>
          <w:bCs/>
          <w:color w:val="auto"/>
          <w:szCs w:val="21"/>
        </w:rPr>
      </w:pPr>
      <w:r>
        <w:rPr>
          <w:rFonts w:hint="eastAsia" w:ascii="宋体" w:hAnsi="宋体" w:cs="宋体"/>
          <w:b/>
          <w:bCs/>
          <w:color w:val="auto"/>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auto"/>
        <w:ind w:firstLine="315" w:firstLineChars="150"/>
        <w:rPr>
          <w:rFonts w:ascii="宋体" w:hAnsi="宋体" w:cs="宋体"/>
          <w:color w:val="auto"/>
          <w:szCs w:val="21"/>
        </w:rPr>
      </w:pPr>
      <w:r>
        <w:rPr>
          <w:rFonts w:hint="eastAsia" w:ascii="宋体" w:hAnsi="宋体" w:cs="宋体"/>
          <w:color w:val="auto"/>
          <w:szCs w:val="21"/>
        </w:rPr>
        <w:t>3.响应文件需要一正伍副共6份，封面应注明“正本”、“副本”字样并加盖公章、装订成册，副本可用正本复印并在封面上加盖公章。</w:t>
      </w:r>
    </w:p>
    <w:p>
      <w:pPr>
        <w:spacing w:line="360" w:lineRule="auto"/>
        <w:ind w:firstLine="315" w:firstLineChars="150"/>
        <w:rPr>
          <w:rFonts w:ascii="宋体" w:hAnsi="宋体" w:cs="宋体"/>
          <w:color w:val="auto"/>
          <w:szCs w:val="21"/>
        </w:rPr>
      </w:pPr>
      <w:r>
        <w:rPr>
          <w:rFonts w:hint="eastAsia" w:ascii="宋体" w:hAnsi="宋体" w:cs="宋体"/>
          <w:color w:val="auto"/>
          <w:szCs w:val="21"/>
        </w:rPr>
        <w:t>4.所有响应文件须密封在一个不透明的外层封装中；并在封口位置处加盖公章，如因响应文件未密封导致不能进入磋商环节者，一切后果由供应商自负。</w:t>
      </w:r>
    </w:p>
    <w:p>
      <w:pPr>
        <w:spacing w:line="360" w:lineRule="auto"/>
        <w:ind w:firstLine="315" w:firstLineChars="150"/>
        <w:rPr>
          <w:rFonts w:ascii="宋体" w:hAnsi="宋体" w:cs="宋体"/>
          <w:color w:val="auto"/>
          <w:szCs w:val="21"/>
        </w:rPr>
      </w:pPr>
      <w:r>
        <w:rPr>
          <w:rFonts w:hint="eastAsia" w:ascii="宋体" w:hAnsi="宋体" w:cs="宋体"/>
          <w:color w:val="auto"/>
          <w:szCs w:val="21"/>
        </w:rPr>
        <w:t>5.供应商携带密封的响应文件参加院内采购评审会议。</w:t>
      </w:r>
    </w:p>
    <w:p>
      <w:pPr>
        <w:spacing w:line="360" w:lineRule="auto"/>
        <w:ind w:firstLine="315" w:firstLineChars="150"/>
        <w:rPr>
          <w:rFonts w:ascii="宋体" w:hAnsi="宋体" w:cs="宋体"/>
          <w:color w:val="auto"/>
          <w:szCs w:val="21"/>
        </w:rPr>
      </w:pPr>
      <w:r>
        <w:rPr>
          <w:rFonts w:hint="eastAsia" w:ascii="宋体" w:hAnsi="宋体" w:cs="宋体"/>
          <w:color w:val="auto"/>
          <w:szCs w:val="21"/>
        </w:rPr>
        <w:t>6.报名时提供的资料与响应文件不一致时以响应文件为准。</w:t>
      </w:r>
    </w:p>
    <w:p>
      <w:pPr>
        <w:spacing w:line="360" w:lineRule="auto"/>
        <w:ind w:firstLine="315" w:firstLineChars="150"/>
        <w:rPr>
          <w:rFonts w:ascii="宋体" w:hAnsi="宋体" w:cs="宋体"/>
          <w:color w:val="auto"/>
          <w:szCs w:val="21"/>
        </w:rPr>
      </w:pPr>
      <w:r>
        <w:rPr>
          <w:rFonts w:hint="eastAsia" w:ascii="宋体" w:hAnsi="宋体" w:cs="宋体"/>
          <w:color w:val="auto"/>
          <w:szCs w:val="21"/>
        </w:rPr>
        <w:t>7.法定代表人或授权委托人（如有授权）需本人到场参加采购评审会议并出示身份证原件审核入场签到。</w:t>
      </w:r>
    </w:p>
    <w:p>
      <w:pPr>
        <w:spacing w:line="360" w:lineRule="auto"/>
        <w:ind w:firstLine="315" w:firstLineChars="150"/>
        <w:rPr>
          <w:rFonts w:ascii="宋体" w:hAnsi="宋体" w:cs="宋体"/>
          <w:color w:val="auto"/>
          <w:szCs w:val="21"/>
        </w:rPr>
      </w:pPr>
      <w:r>
        <w:rPr>
          <w:rFonts w:hint="eastAsia" w:ascii="宋体" w:hAnsi="宋体" w:cs="宋体"/>
          <w:color w:val="auto"/>
          <w:szCs w:val="21"/>
        </w:rPr>
        <w:t>8.各供应商需认真阅读以上注意事项，不按要求提供响应文件者后果自负。</w:t>
      </w:r>
    </w:p>
    <w:p>
      <w:pPr>
        <w:spacing w:line="360" w:lineRule="exact"/>
        <w:ind w:firstLine="420"/>
        <w:rPr>
          <w:rFonts w:ascii="宋体" w:hAnsi="宋体" w:cs="宋体"/>
          <w:color w:val="auto"/>
          <w:szCs w:val="21"/>
        </w:rPr>
      </w:pPr>
    </w:p>
    <w:p>
      <w:pPr>
        <w:pStyle w:val="2"/>
        <w:spacing w:line="360" w:lineRule="exact"/>
        <w:ind w:firstLine="420" w:firstLineChars="200"/>
        <w:rPr>
          <w:rFonts w:ascii="宋体" w:hAnsi="宋体" w:cs="宋体"/>
          <w:color w:val="auto"/>
          <w:szCs w:val="21"/>
        </w:rPr>
      </w:pPr>
    </w:p>
    <w:p>
      <w:pPr>
        <w:spacing w:line="360" w:lineRule="exact"/>
        <w:ind w:firstLine="420"/>
        <w:rPr>
          <w:rFonts w:ascii="宋体" w:hAnsi="宋体" w:cs="宋体"/>
          <w:color w:val="auto"/>
          <w:szCs w:val="21"/>
        </w:rPr>
      </w:pPr>
    </w:p>
    <w:p>
      <w:pPr>
        <w:spacing w:line="360" w:lineRule="exact"/>
        <w:ind w:firstLine="420"/>
        <w:rPr>
          <w:rFonts w:ascii="宋体" w:hAnsi="宋体" w:cs="宋体"/>
          <w:color w:val="auto"/>
          <w:szCs w:val="21"/>
        </w:rPr>
      </w:pPr>
    </w:p>
    <w:p>
      <w:pPr>
        <w:spacing w:line="360" w:lineRule="exact"/>
        <w:ind w:firstLine="420"/>
        <w:rPr>
          <w:rFonts w:ascii="宋体" w:hAnsi="宋体" w:cs="宋体"/>
          <w:color w:val="auto"/>
          <w:szCs w:val="21"/>
        </w:rPr>
        <w:sectPr>
          <w:footerReference r:id="rId9" w:type="default"/>
          <w:pgSz w:w="11906" w:h="16838"/>
          <w:pgMar w:top="850" w:right="1134" w:bottom="567" w:left="1134" w:header="851" w:footer="992" w:gutter="0"/>
          <w:pgNumType w:start="1"/>
          <w:cols w:space="720" w:num="1"/>
          <w:docGrid w:linePitch="312" w:charSpace="0"/>
        </w:sectPr>
      </w:pPr>
    </w:p>
    <w:p>
      <w:pPr>
        <w:pStyle w:val="4"/>
        <w:jc w:val="left"/>
        <w:outlineLvl w:val="0"/>
        <w:rPr>
          <w:rFonts w:ascii="宋体" w:hAnsi="宋体" w:eastAsia="宋体" w:cs="宋体"/>
          <w:color w:val="auto"/>
          <w:kern w:val="0"/>
          <w:sz w:val="30"/>
          <w:szCs w:val="30"/>
        </w:rPr>
      </w:pPr>
      <w:bookmarkStart w:id="32" w:name="_Toc7581"/>
      <w:bookmarkStart w:id="33" w:name="_Toc2647"/>
      <w:bookmarkStart w:id="34" w:name="_Toc27548"/>
      <w:bookmarkStart w:id="35" w:name="_Toc13814"/>
      <w:bookmarkStart w:id="36" w:name="_Toc5829"/>
      <w:bookmarkStart w:id="37" w:name="_Toc19354"/>
      <w:bookmarkStart w:id="38" w:name="_Toc40346213"/>
      <w:bookmarkStart w:id="39" w:name="_Toc40776108"/>
      <w:bookmarkStart w:id="40" w:name="_Toc2347"/>
      <w:bookmarkStart w:id="41" w:name="_Toc32164"/>
      <w:bookmarkStart w:id="42" w:name="_Toc29066"/>
      <w:bookmarkStart w:id="43" w:name="_Toc30326"/>
      <w:bookmarkStart w:id="44" w:name="_Toc30230"/>
      <w:bookmarkStart w:id="45" w:name="_Toc9461"/>
      <w:r>
        <w:rPr>
          <w:rFonts w:hint="eastAsia" w:ascii="宋体" w:hAnsi="宋体" w:eastAsia="宋体" w:cs="宋体"/>
          <w:color w:val="auto"/>
          <w:kern w:val="0"/>
          <w:sz w:val="30"/>
          <w:szCs w:val="30"/>
        </w:rPr>
        <w:t>第四部分  相关格式文件</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rPr>
          <w:rFonts w:ascii="宋体" w:hAnsi="宋体" w:cs="宋体"/>
          <w:b/>
          <w:color w:val="auto"/>
          <w:kern w:val="0"/>
          <w:sz w:val="52"/>
          <w:szCs w:val="52"/>
        </w:rPr>
      </w:pPr>
      <w:bookmarkStart w:id="46" w:name="_Toc40346222"/>
      <w:bookmarkStart w:id="47" w:name="_Toc40776117"/>
      <w:bookmarkStart w:id="48" w:name="_Toc10213"/>
      <w:bookmarkStart w:id="49" w:name="_Toc25470"/>
      <w:bookmarkStart w:id="50" w:name="_Toc22864"/>
      <w:bookmarkStart w:id="51" w:name="_Toc40346381"/>
      <w:bookmarkStart w:id="52" w:name="_Toc12431"/>
      <w:bookmarkStart w:id="53" w:name="_Toc22145"/>
      <w:bookmarkStart w:id="54" w:name="_Toc3784"/>
      <w:bookmarkStart w:id="55" w:name="_Toc18837"/>
      <w:bookmarkStart w:id="56" w:name="_Toc28217"/>
      <w:bookmarkStart w:id="57" w:name="_Toc23156"/>
      <w:bookmarkStart w:id="58" w:name="_Toc4407"/>
      <w:bookmarkStart w:id="59" w:name="_Toc9134"/>
    </w:p>
    <w:p>
      <w:pPr>
        <w:jc w:val="center"/>
        <w:rPr>
          <w:rFonts w:ascii="宋体" w:hAnsi="宋体" w:cs="宋体"/>
          <w:b/>
          <w:color w:val="auto"/>
          <w:kern w:val="0"/>
          <w:sz w:val="52"/>
          <w:szCs w:val="52"/>
        </w:rPr>
      </w:pPr>
      <w:r>
        <w:rPr>
          <w:rFonts w:hint="eastAsia" w:ascii="宋体" w:hAnsi="宋体" w:cs="宋体"/>
          <w:b/>
          <w:color w:val="auto"/>
          <w:kern w:val="0"/>
          <w:sz w:val="52"/>
          <w:szCs w:val="52"/>
        </w:rPr>
        <w:t>南方医科大学第五附属医院</w:t>
      </w:r>
    </w:p>
    <w:p>
      <w:pPr>
        <w:jc w:val="center"/>
        <w:rPr>
          <w:rFonts w:ascii="宋体" w:hAnsi="宋体" w:cs="宋体"/>
          <w:b/>
          <w:color w:val="auto"/>
          <w:kern w:val="0"/>
          <w:sz w:val="28"/>
          <w:szCs w:val="28"/>
        </w:rPr>
      </w:pPr>
    </w:p>
    <w:p>
      <w:pPr>
        <w:jc w:val="center"/>
        <w:rPr>
          <w:rFonts w:ascii="宋体" w:hAnsi="宋体" w:cs="宋体"/>
          <w:b/>
          <w:color w:val="auto"/>
          <w:kern w:val="0"/>
          <w:sz w:val="52"/>
          <w:szCs w:val="52"/>
        </w:rPr>
      </w:pPr>
      <w:r>
        <w:rPr>
          <w:rFonts w:hint="eastAsia" w:ascii="宋体" w:hAnsi="宋体" w:cs="宋体"/>
          <w:b/>
          <w:color w:val="auto"/>
          <w:kern w:val="0"/>
          <w:sz w:val="52"/>
          <w:szCs w:val="52"/>
        </w:rPr>
        <w:t>**********采购项目</w:t>
      </w:r>
    </w:p>
    <w:p>
      <w:pPr>
        <w:spacing w:line="480" w:lineRule="auto"/>
        <w:jc w:val="center"/>
        <w:rPr>
          <w:rFonts w:ascii="宋体" w:hAnsi="宋体"/>
          <w:b/>
          <w:bCs/>
          <w:color w:val="auto"/>
          <w:sz w:val="28"/>
          <w:szCs w:val="28"/>
        </w:rPr>
      </w:pPr>
    </w:p>
    <w:p>
      <w:pPr>
        <w:spacing w:line="480" w:lineRule="auto"/>
        <w:jc w:val="center"/>
        <w:rPr>
          <w:rFonts w:ascii="宋体" w:hAnsi="宋体"/>
          <w:b/>
          <w:bCs/>
          <w:color w:val="auto"/>
          <w:sz w:val="72"/>
          <w:szCs w:val="72"/>
        </w:rPr>
      </w:pPr>
    </w:p>
    <w:p>
      <w:pPr>
        <w:spacing w:line="480" w:lineRule="auto"/>
        <w:jc w:val="center"/>
        <w:rPr>
          <w:rFonts w:ascii="宋体" w:hAnsi="宋体"/>
          <w:b/>
          <w:bCs/>
          <w:color w:val="auto"/>
          <w:sz w:val="72"/>
          <w:szCs w:val="72"/>
        </w:rPr>
      </w:pPr>
      <w:r>
        <w:rPr>
          <w:rFonts w:hint="eastAsia" w:ascii="宋体" w:hAnsi="宋体"/>
          <w:b/>
          <w:bCs/>
          <w:color w:val="auto"/>
          <w:sz w:val="72"/>
          <w:szCs w:val="72"/>
        </w:rPr>
        <w:t>响应文件</w:t>
      </w:r>
    </w:p>
    <w:p>
      <w:pPr>
        <w:widowControl/>
        <w:spacing w:line="360" w:lineRule="auto"/>
        <w:ind w:firstLine="600"/>
        <w:rPr>
          <w:rFonts w:ascii="宋体" w:hAnsi="宋体" w:cs="宋体"/>
          <w:color w:val="auto"/>
          <w:kern w:val="0"/>
          <w:sz w:val="30"/>
          <w:szCs w:val="30"/>
        </w:rPr>
      </w:pPr>
      <w:bookmarkStart w:id="60" w:name="_Toc7291"/>
      <w:bookmarkStart w:id="61" w:name="_Toc11305"/>
      <w:bookmarkStart w:id="62" w:name="_Toc3471"/>
      <w:bookmarkStart w:id="63" w:name="_Toc6547"/>
      <w:bookmarkStart w:id="64" w:name="_Toc40346216"/>
      <w:bookmarkStart w:id="65" w:name="_Toc21249"/>
      <w:bookmarkStart w:id="66" w:name="_Toc40776111"/>
      <w:bookmarkStart w:id="67" w:name="_Toc435"/>
      <w:bookmarkStart w:id="68" w:name="_Toc11075"/>
      <w:bookmarkStart w:id="69" w:name="_Toc28703"/>
      <w:bookmarkStart w:id="70" w:name="_Toc12520"/>
      <w:bookmarkStart w:id="71" w:name="_Toc26267"/>
      <w:bookmarkStart w:id="72" w:name="_Toc29113"/>
      <w:bookmarkStart w:id="73" w:name="_Toc15870"/>
      <w:bookmarkStart w:id="74" w:name="_Toc1994"/>
      <w:bookmarkStart w:id="75" w:name="_Toc8364"/>
      <w:bookmarkStart w:id="76" w:name="_Toc40346375"/>
    </w:p>
    <w:p>
      <w:pPr>
        <w:widowControl/>
        <w:spacing w:line="360" w:lineRule="auto"/>
        <w:ind w:firstLine="600"/>
        <w:outlineLvl w:val="0"/>
        <w:rPr>
          <w:color w:val="auto"/>
        </w:rPr>
      </w:pPr>
      <w:bookmarkStart w:id="77" w:name="_Toc16272"/>
      <w:bookmarkStart w:id="78" w:name="_Toc30286"/>
      <w:bookmarkStart w:id="79" w:name="_Toc15736"/>
      <w:r>
        <w:rPr>
          <w:rFonts w:ascii="宋体" w:hAnsi="宋体" w:cs="宋体"/>
          <w:color w:val="auto"/>
          <w:kern w:val="0"/>
          <w:sz w:val="30"/>
          <w:szCs w:val="30"/>
        </w:rPr>
        <w:t>项目编号：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Toc20884"/>
      <w:bookmarkStart w:id="81" w:name="_Toc40776112"/>
      <w:bookmarkStart w:id="82" w:name="_Toc40346217"/>
      <w:bookmarkStart w:id="83" w:name="_Toc17709"/>
      <w:bookmarkStart w:id="84" w:name="_Toc1743"/>
      <w:bookmarkStart w:id="85" w:name="_Toc40346376"/>
      <w:bookmarkStart w:id="86" w:name="_Toc2916"/>
      <w:bookmarkStart w:id="87" w:name="_Toc27997"/>
    </w:p>
    <w:p>
      <w:pPr>
        <w:widowControl/>
        <w:spacing w:line="360" w:lineRule="auto"/>
        <w:ind w:firstLine="600"/>
        <w:outlineLvl w:val="0"/>
        <w:rPr>
          <w:rFonts w:cs="宋体"/>
          <w:color w:val="auto"/>
          <w:kern w:val="0"/>
          <w:sz w:val="30"/>
          <w:szCs w:val="30"/>
        </w:rPr>
      </w:pPr>
      <w:bookmarkStart w:id="88" w:name="_Toc11485"/>
      <w:bookmarkStart w:id="89" w:name="_Toc30979"/>
      <w:bookmarkStart w:id="90" w:name="_Toc23097"/>
      <w:bookmarkStart w:id="91" w:name="_Toc26770"/>
      <w:bookmarkStart w:id="92" w:name="_Toc31538"/>
      <w:bookmarkStart w:id="93" w:name="_Toc2029"/>
      <w:bookmarkStart w:id="94" w:name="_Toc19699"/>
      <w:bookmarkStart w:id="95" w:name="_Toc23716"/>
      <w:bookmarkStart w:id="96" w:name="_Toc2012"/>
      <w:bookmarkStart w:id="97" w:name="_Toc5238"/>
      <w:bookmarkStart w:id="98" w:name="_Toc29102"/>
      <w:bookmarkStart w:id="99" w:name="_Toc28158"/>
      <w:r>
        <w:rPr>
          <w:rFonts w:ascii="宋体" w:hAnsi="宋体" w:cs="宋体"/>
          <w:color w:val="auto"/>
          <w:kern w:val="0"/>
          <w:sz w:val="30"/>
          <w:szCs w:val="30"/>
        </w:rPr>
        <w:t>公司名称：</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widowControl/>
        <w:spacing w:line="360" w:lineRule="auto"/>
        <w:ind w:firstLine="600"/>
        <w:outlineLvl w:val="0"/>
        <w:rPr>
          <w:rFonts w:cs="宋体"/>
          <w:color w:val="auto"/>
          <w:kern w:val="0"/>
          <w:sz w:val="30"/>
          <w:szCs w:val="30"/>
        </w:rPr>
      </w:pPr>
      <w:bookmarkStart w:id="100" w:name="_Toc14824"/>
      <w:bookmarkStart w:id="101" w:name="_Toc28064"/>
      <w:bookmarkStart w:id="102" w:name="_Toc21483"/>
      <w:bookmarkStart w:id="103" w:name="_Toc4013"/>
      <w:bookmarkStart w:id="104" w:name="_Toc16794"/>
      <w:bookmarkStart w:id="105" w:name="_Toc40776113"/>
      <w:bookmarkStart w:id="106" w:name="_Toc31993"/>
      <w:bookmarkStart w:id="107" w:name="_Toc24763"/>
      <w:bookmarkStart w:id="108" w:name="_Toc27867"/>
      <w:bookmarkStart w:id="109" w:name="_Toc12645"/>
      <w:bookmarkStart w:id="110" w:name="_Toc11141"/>
      <w:bookmarkStart w:id="111" w:name="_Toc29767"/>
      <w:bookmarkStart w:id="112" w:name="_Toc1032"/>
      <w:bookmarkStart w:id="113" w:name="_Toc40346218"/>
      <w:bookmarkStart w:id="114" w:name="_Toc7052"/>
      <w:bookmarkStart w:id="115" w:name="_Toc11558"/>
      <w:bookmarkStart w:id="116" w:name="_Toc40346377"/>
      <w:bookmarkStart w:id="117" w:name="_Toc17930"/>
      <w:bookmarkStart w:id="118" w:name="_Toc26595"/>
      <w:bookmarkStart w:id="119" w:name="_Toc15049"/>
      <w:r>
        <w:rPr>
          <w:rFonts w:ascii="宋体" w:hAnsi="宋体" w:cs="宋体"/>
          <w:color w:val="auto"/>
          <w:kern w:val="0"/>
          <w:sz w:val="30"/>
          <w:szCs w:val="30"/>
        </w:rPr>
        <w:t>业务代表：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widowControl/>
        <w:spacing w:line="360" w:lineRule="auto"/>
        <w:ind w:firstLine="600"/>
        <w:outlineLvl w:val="0"/>
        <w:rPr>
          <w:rFonts w:cs="宋体"/>
          <w:color w:val="auto"/>
          <w:kern w:val="0"/>
          <w:sz w:val="30"/>
          <w:szCs w:val="30"/>
        </w:rPr>
      </w:pPr>
      <w:bookmarkStart w:id="120" w:name="_Toc16336"/>
      <w:bookmarkStart w:id="121" w:name="_Toc16133"/>
      <w:bookmarkStart w:id="122" w:name="_Toc40346219"/>
      <w:bookmarkStart w:id="123" w:name="_Toc4563"/>
      <w:bookmarkStart w:id="124" w:name="_Toc40346378"/>
      <w:bookmarkStart w:id="125" w:name="_Toc16813"/>
      <w:bookmarkStart w:id="126" w:name="_Toc11334"/>
      <w:bookmarkStart w:id="127" w:name="_Toc40776114"/>
      <w:bookmarkStart w:id="128" w:name="_Toc17537"/>
      <w:bookmarkStart w:id="129" w:name="_Toc9883"/>
      <w:bookmarkStart w:id="130" w:name="_Toc24651"/>
      <w:bookmarkStart w:id="131" w:name="_Toc26029"/>
      <w:bookmarkStart w:id="132" w:name="_Toc31197"/>
      <w:bookmarkStart w:id="133" w:name="_Toc6438"/>
      <w:bookmarkStart w:id="134" w:name="_Toc14287"/>
      <w:bookmarkStart w:id="135" w:name="_Toc1324"/>
      <w:bookmarkStart w:id="136" w:name="_Toc32709"/>
      <w:bookmarkStart w:id="137" w:name="_Toc27771"/>
      <w:bookmarkStart w:id="138" w:name="_Toc19831"/>
      <w:bookmarkStart w:id="139" w:name="_Toc1881"/>
      <w:r>
        <w:rPr>
          <w:rFonts w:ascii="宋体" w:hAnsi="宋体" w:cs="宋体"/>
          <w:color w:val="auto"/>
          <w:kern w:val="0"/>
          <w:sz w:val="30"/>
          <w:szCs w:val="30"/>
        </w:rPr>
        <w:t>联系电话：</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widowControl/>
        <w:spacing w:line="360" w:lineRule="auto"/>
        <w:ind w:firstLine="600"/>
        <w:outlineLvl w:val="0"/>
        <w:rPr>
          <w:rFonts w:cs="宋体"/>
          <w:color w:val="auto"/>
          <w:kern w:val="0"/>
          <w:sz w:val="30"/>
          <w:szCs w:val="30"/>
        </w:rPr>
      </w:pPr>
      <w:bookmarkStart w:id="140" w:name="_Toc28094"/>
      <w:bookmarkStart w:id="141" w:name="_Toc18353"/>
      <w:bookmarkStart w:id="142" w:name="_Toc5634"/>
      <w:bookmarkStart w:id="143" w:name="_Toc27868"/>
      <w:bookmarkStart w:id="144" w:name="_Toc31453"/>
      <w:bookmarkStart w:id="145" w:name="_Toc40776115"/>
      <w:bookmarkStart w:id="146" w:name="_Toc27206"/>
      <w:bookmarkStart w:id="147" w:name="_Toc21940"/>
      <w:bookmarkStart w:id="148" w:name="_Toc12650"/>
      <w:bookmarkStart w:id="149" w:name="_Toc17483"/>
      <w:bookmarkStart w:id="150" w:name="_Toc21686"/>
      <w:bookmarkStart w:id="151" w:name="_Toc14586"/>
      <w:bookmarkStart w:id="152" w:name="_Toc3895"/>
      <w:bookmarkStart w:id="153" w:name="_Toc40346220"/>
      <w:bookmarkStart w:id="154" w:name="_Toc13222"/>
      <w:bookmarkStart w:id="155" w:name="_Toc40346379"/>
      <w:bookmarkStart w:id="156" w:name="_Toc20994"/>
      <w:bookmarkStart w:id="157" w:name="_Toc5189"/>
      <w:bookmarkStart w:id="158" w:name="_Toc30336"/>
      <w:bookmarkStart w:id="159" w:name="_Toc5958"/>
      <w:r>
        <w:rPr>
          <w:rFonts w:ascii="宋体" w:hAnsi="宋体" w:cs="宋体"/>
          <w:color w:val="auto"/>
          <w:kern w:val="0"/>
          <w:sz w:val="30"/>
          <w:szCs w:val="30"/>
        </w:rPr>
        <w:t>联系邮箱：</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widowControl/>
        <w:spacing w:line="360" w:lineRule="auto"/>
        <w:ind w:firstLine="600"/>
        <w:outlineLvl w:val="0"/>
        <w:rPr>
          <w:rFonts w:cs="宋体"/>
          <w:color w:val="auto"/>
          <w:kern w:val="0"/>
          <w:sz w:val="30"/>
          <w:szCs w:val="30"/>
        </w:rPr>
      </w:pPr>
      <w:bookmarkStart w:id="160" w:name="_Toc6852"/>
      <w:bookmarkStart w:id="161" w:name="_Toc21449"/>
      <w:bookmarkStart w:id="162" w:name="_Toc8526"/>
      <w:bookmarkStart w:id="163" w:name="_Toc538"/>
      <w:bookmarkStart w:id="164" w:name="_Toc30904"/>
      <w:bookmarkStart w:id="165" w:name="_Toc27646"/>
      <w:bookmarkStart w:id="166" w:name="_Toc9282"/>
      <w:bookmarkStart w:id="167" w:name="_Toc32371"/>
      <w:bookmarkStart w:id="168" w:name="_Toc3498"/>
      <w:bookmarkStart w:id="169" w:name="_Toc30856"/>
      <w:bookmarkStart w:id="170" w:name="_Toc14462"/>
      <w:bookmarkStart w:id="171" w:name="_Toc40346380"/>
      <w:bookmarkStart w:id="172" w:name="_Toc11547"/>
      <w:bookmarkStart w:id="173" w:name="_Toc10454"/>
      <w:bookmarkStart w:id="174" w:name="_Toc40776116"/>
      <w:bookmarkStart w:id="175" w:name="_Toc12127"/>
      <w:bookmarkStart w:id="176" w:name="_Toc40346221"/>
      <w:bookmarkStart w:id="177" w:name="_Toc5220"/>
      <w:bookmarkStart w:id="178" w:name="_Toc27009"/>
      <w:bookmarkStart w:id="179" w:name="_Toc6998"/>
      <w:r>
        <w:rPr>
          <w:rFonts w:ascii="宋体" w:hAnsi="宋体" w:cs="宋体"/>
          <w:color w:val="auto"/>
          <w:kern w:val="0"/>
          <w:sz w:val="30"/>
          <w:szCs w:val="30"/>
        </w:rPr>
        <w:t>日    期：</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widowControl/>
        <w:spacing w:line="360" w:lineRule="auto"/>
        <w:jc w:val="center"/>
        <w:rPr>
          <w:rFonts w:ascii="黑体" w:hAnsi="黑体" w:eastAsia="黑体" w:cs="宋体"/>
          <w:color w:val="auto"/>
          <w:kern w:val="0"/>
          <w:sz w:val="30"/>
          <w:szCs w:val="30"/>
        </w:rPr>
      </w:pPr>
    </w:p>
    <w:p>
      <w:pPr>
        <w:widowControl/>
        <w:spacing w:line="360" w:lineRule="auto"/>
        <w:jc w:val="center"/>
        <w:rPr>
          <w:rFonts w:ascii="黑体" w:hAnsi="黑体" w:eastAsia="黑体" w:cs="宋体"/>
          <w:color w:val="auto"/>
          <w:kern w:val="0"/>
          <w:sz w:val="30"/>
          <w:szCs w:val="30"/>
        </w:rPr>
      </w:pPr>
    </w:p>
    <w:p>
      <w:pPr>
        <w:widowControl/>
        <w:spacing w:line="360" w:lineRule="auto"/>
        <w:jc w:val="center"/>
        <w:rPr>
          <w:rFonts w:ascii="黑体" w:hAnsi="黑体" w:eastAsia="黑体" w:cs="宋体"/>
          <w:color w:val="auto"/>
          <w:kern w:val="0"/>
          <w:sz w:val="30"/>
          <w:szCs w:val="30"/>
        </w:rPr>
      </w:pPr>
    </w:p>
    <w:bookmarkEnd w:id="46"/>
    <w:bookmarkEnd w:id="47"/>
    <w:bookmarkEnd w:id="48"/>
    <w:bookmarkEnd w:id="49"/>
    <w:bookmarkEnd w:id="50"/>
    <w:bookmarkEnd w:id="51"/>
    <w:bookmarkEnd w:id="52"/>
    <w:bookmarkEnd w:id="53"/>
    <w:bookmarkEnd w:id="54"/>
    <w:bookmarkEnd w:id="55"/>
    <w:bookmarkEnd w:id="56"/>
    <w:bookmarkEnd w:id="57"/>
    <w:bookmarkEnd w:id="58"/>
    <w:bookmarkEnd w:id="59"/>
    <w:p>
      <w:pPr>
        <w:pStyle w:val="2"/>
        <w:jc w:val="center"/>
        <w:rPr>
          <w:b/>
          <w:bCs/>
          <w:color w:val="auto"/>
          <w:sz w:val="32"/>
          <w:szCs w:val="32"/>
        </w:rPr>
      </w:pPr>
      <w:bookmarkStart w:id="180" w:name="_Toc6985"/>
      <w:bookmarkStart w:id="181" w:name="_Toc27920"/>
      <w:bookmarkStart w:id="182" w:name="_Toc31006"/>
      <w:bookmarkStart w:id="183" w:name="_Toc24584"/>
      <w:r>
        <w:rPr>
          <w:rFonts w:hint="eastAsia"/>
          <w:b/>
          <w:bCs/>
          <w:color w:val="auto"/>
          <w:sz w:val="32"/>
          <w:szCs w:val="32"/>
        </w:rPr>
        <w:t>目  录</w:t>
      </w:r>
      <w:bookmarkEnd w:id="180"/>
      <w:bookmarkEnd w:id="181"/>
      <w:bookmarkEnd w:id="182"/>
      <w:bookmarkEnd w:id="183"/>
    </w:p>
    <w:tbl>
      <w:tblPr>
        <w:tblStyle w:val="19"/>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81"/>
        <w:gridCol w:w="8261"/>
        <w:gridCol w:w="1824"/>
      </w:tblGrid>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auto"/>
                <w:szCs w:val="21"/>
              </w:rPr>
            </w:pPr>
            <w:r>
              <w:rPr>
                <w:rFonts w:hint="eastAsia" w:ascii="宋体" w:hAnsi="宋体" w:cs="宋体"/>
                <w:color w:val="auto"/>
                <w:szCs w:val="21"/>
              </w:rPr>
              <w:t>序号</w:t>
            </w:r>
          </w:p>
        </w:tc>
        <w:tc>
          <w:tcPr>
            <w:tcW w:w="8261"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ascii="宋体" w:hAnsi="宋体" w:cs="宋体"/>
                <w:color w:val="auto"/>
                <w:szCs w:val="21"/>
              </w:rPr>
            </w:pPr>
            <w:r>
              <w:rPr>
                <w:rFonts w:hint="eastAsia" w:ascii="宋体" w:hAnsi="宋体" w:cs="宋体"/>
                <w:color w:val="auto"/>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页码范围</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color w:val="auto"/>
                <w:szCs w:val="21"/>
              </w:rPr>
            </w:pPr>
            <w:r>
              <w:rPr>
                <w:rFonts w:hint="eastAsia" w:ascii="宋体" w:hAnsi="宋体" w:cs="宋体"/>
                <w:color w:val="auto"/>
                <w:szCs w:val="21"/>
              </w:rPr>
              <w:t>1</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rPr>
            </w:pPr>
            <w:r>
              <w:rPr>
                <w:rFonts w:hint="eastAsia" w:ascii="宋体" w:hAnsi="宋体" w:cs="宋体"/>
                <w:color w:val="auto"/>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color w:val="auto"/>
                <w:szCs w:val="21"/>
              </w:rPr>
            </w:pPr>
            <w:r>
              <w:rPr>
                <w:rFonts w:hint="eastAsia" w:ascii="宋体" w:hAnsi="宋体" w:cs="宋体"/>
                <w:color w:val="auto"/>
                <w:szCs w:val="21"/>
              </w:rPr>
              <w:t>/</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color w:val="auto"/>
                <w:szCs w:val="21"/>
              </w:rPr>
            </w:pPr>
            <w:r>
              <w:rPr>
                <w:rFonts w:hint="eastAsia" w:ascii="宋体" w:hAnsi="宋体" w:cs="宋体"/>
                <w:color w:val="auto"/>
                <w:szCs w:val="21"/>
              </w:rPr>
              <w:t>2</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rPr>
            </w:pPr>
            <w:r>
              <w:rPr>
                <w:rFonts w:hint="eastAsia" w:ascii="宋体" w:hAnsi="宋体" w:cs="宋体"/>
                <w:color w:val="auto"/>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color w:val="auto"/>
                <w:szCs w:val="21"/>
              </w:rPr>
            </w:pPr>
            <w:r>
              <w:rPr>
                <w:rFonts w:hint="eastAsia" w:ascii="宋体" w:hAnsi="宋体" w:cs="宋体"/>
                <w:color w:val="auto"/>
                <w:szCs w:val="21"/>
              </w:rPr>
              <w:t>/</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color w:val="auto"/>
                <w:szCs w:val="21"/>
              </w:rPr>
            </w:pPr>
            <w:r>
              <w:rPr>
                <w:rFonts w:hint="eastAsia" w:ascii="宋体" w:hAnsi="宋体" w:cs="宋体"/>
                <w:color w:val="auto"/>
                <w:szCs w:val="21"/>
              </w:rPr>
              <w:t>3</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rPr>
            </w:pPr>
            <w:r>
              <w:rPr>
                <w:rFonts w:hint="eastAsia" w:ascii="宋体" w:hAnsi="宋体" w:cs="宋体"/>
                <w:color w:val="auto"/>
                <w:szCs w:val="21"/>
              </w:rPr>
              <w:t>评分自查表 （见相关格式）</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color w:val="auto"/>
                <w:szCs w:val="21"/>
              </w:rPr>
            </w:pPr>
            <w:r>
              <w:rPr>
                <w:rFonts w:hint="eastAsia" w:ascii="宋体" w:hAnsi="宋体" w:cs="宋体"/>
                <w:color w:val="auto"/>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color w:val="auto"/>
                <w:szCs w:val="21"/>
              </w:rPr>
            </w:pPr>
            <w:r>
              <w:rPr>
                <w:rFonts w:hint="eastAsia" w:ascii="宋体" w:hAnsi="宋体" w:cs="宋体"/>
                <w:color w:val="auto"/>
                <w:szCs w:val="21"/>
              </w:rPr>
              <w:t>4</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rPr>
            </w:pPr>
            <w:r>
              <w:rPr>
                <w:rFonts w:hint="eastAsia" w:ascii="宋体" w:hAnsi="宋体" w:cs="宋体"/>
                <w:color w:val="auto"/>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color w:val="auto"/>
                <w:szCs w:val="21"/>
              </w:rPr>
            </w:pPr>
            <w:r>
              <w:rPr>
                <w:rFonts w:hint="eastAsia" w:ascii="宋体" w:hAnsi="宋体" w:cs="宋体"/>
                <w:color w:val="auto"/>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color w:val="auto"/>
                <w:szCs w:val="21"/>
              </w:rPr>
            </w:pPr>
            <w:r>
              <w:rPr>
                <w:rFonts w:hint="eastAsia" w:ascii="宋体" w:hAnsi="宋体" w:cs="宋体"/>
                <w:color w:val="auto"/>
                <w:szCs w:val="21"/>
              </w:rPr>
              <w:t>5</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rPr>
            </w:pPr>
            <w:r>
              <w:rPr>
                <w:rFonts w:hint="eastAsia" w:ascii="宋体" w:hAnsi="宋体" w:cs="宋体"/>
                <w:color w:val="auto"/>
                <w:szCs w:val="21"/>
              </w:rPr>
              <w:t>供应商营业执照（提供复印件并加盖供应商公司公章）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color w:val="auto"/>
                <w:szCs w:val="21"/>
              </w:rPr>
            </w:pPr>
            <w:r>
              <w:rPr>
                <w:rFonts w:hint="eastAsia" w:ascii="宋体" w:hAnsi="宋体" w:cs="宋体"/>
                <w:color w:val="auto"/>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color w:val="auto"/>
                <w:szCs w:val="21"/>
              </w:rPr>
            </w:pPr>
            <w:r>
              <w:rPr>
                <w:rFonts w:hint="eastAsia" w:ascii="宋体" w:hAnsi="宋体" w:cs="宋体"/>
                <w:color w:val="auto"/>
                <w:szCs w:val="21"/>
              </w:rPr>
              <w:t>6</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rPr>
            </w:pPr>
            <w:r>
              <w:rPr>
                <w:rFonts w:hint="eastAsia" w:ascii="宋体" w:hAnsi="宋体" w:cs="宋体"/>
                <w:color w:val="auto"/>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color w:val="auto"/>
                <w:szCs w:val="21"/>
              </w:rPr>
            </w:pPr>
            <w:r>
              <w:rPr>
                <w:rFonts w:hint="eastAsia" w:ascii="宋体" w:hAnsi="宋体" w:cs="宋体"/>
                <w:color w:val="auto"/>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cs="宋体"/>
                <w:color w:val="auto"/>
                <w:szCs w:val="21"/>
              </w:rPr>
            </w:pPr>
            <w:r>
              <w:rPr>
                <w:rFonts w:hint="eastAsia" w:ascii="宋体" w:hAnsi="宋体" w:cs="宋体"/>
                <w:color w:val="auto"/>
                <w:szCs w:val="21"/>
              </w:rPr>
              <w:t>7</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rPr>
            </w:pPr>
            <w:r>
              <w:rPr>
                <w:rFonts w:hint="eastAsia" w:ascii="宋体" w:hAnsi="宋体" w:cs="宋体"/>
                <w:color w:val="auto"/>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color w:val="auto"/>
                <w:szCs w:val="21"/>
              </w:rPr>
            </w:pPr>
            <w:r>
              <w:rPr>
                <w:rFonts w:hint="eastAsia" w:ascii="宋体" w:hAnsi="宋体" w:cs="宋体"/>
                <w:color w:val="auto"/>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cs="宋体"/>
                <w:color w:val="auto"/>
                <w:szCs w:val="21"/>
              </w:rPr>
            </w:pPr>
            <w:r>
              <w:rPr>
                <w:rFonts w:hint="eastAsia" w:ascii="宋体" w:hAnsi="宋体" w:cs="宋体"/>
                <w:color w:val="auto"/>
                <w:szCs w:val="21"/>
              </w:rPr>
              <w:t>8</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rPr>
            </w:pPr>
            <w:r>
              <w:rPr>
                <w:rFonts w:hint="eastAsia" w:ascii="宋体" w:hAnsi="宋体" w:cs="宋体"/>
                <w:color w:val="auto"/>
                <w:szCs w:val="21"/>
              </w:rPr>
              <w:t>参加本次采购活动前三年内，未被列入“信用中国”网站(www.creditchina.gov.cn)“失信被执行人名单、重大税收违法案件当事人名单、政府采购严重违法失信行为”记录名单和中国政府采购网(www.ccgp.gov.cn)“政府采购严重违法失信行为”记录名单（提供“信用中国”网站或全国法院被执行人信息查询的网页截图并加盖供应商公章）；</w:t>
            </w:r>
          </w:p>
        </w:tc>
        <w:tc>
          <w:tcPr>
            <w:tcW w:w="1824" w:type="dxa"/>
            <w:tcBorders>
              <w:top w:val="single" w:color="000000" w:sz="4" w:space="0"/>
              <w:left w:val="nil"/>
              <w:bottom w:val="single" w:color="000000" w:sz="4" w:space="0"/>
              <w:right w:val="single" w:color="000000" w:sz="4" w:space="0"/>
            </w:tcBorders>
            <w:vAlign w:val="center"/>
          </w:tcPr>
          <w:p>
            <w:pPr>
              <w:spacing w:line="360" w:lineRule="exact"/>
              <w:jc w:val="center"/>
              <w:rPr>
                <w:rFonts w:ascii="宋体" w:hAnsi="宋体" w:cs="宋体"/>
                <w:color w:val="auto"/>
                <w:szCs w:val="21"/>
              </w:rPr>
            </w:pPr>
            <w:r>
              <w:rPr>
                <w:rFonts w:hint="eastAsia" w:ascii="宋体" w:hAnsi="宋体" w:cs="宋体"/>
                <w:color w:val="auto"/>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cs="宋体"/>
                <w:color w:val="auto"/>
                <w:szCs w:val="21"/>
              </w:rPr>
            </w:pPr>
            <w:r>
              <w:rPr>
                <w:rFonts w:hint="eastAsia" w:ascii="宋体" w:hAnsi="宋体" w:cs="宋体"/>
                <w:color w:val="auto"/>
                <w:szCs w:val="21"/>
              </w:rPr>
              <w:t>9</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rPr>
            </w:pPr>
            <w:r>
              <w:rPr>
                <w:rFonts w:hint="eastAsia" w:ascii="宋体" w:hAnsi="宋体" w:cs="宋体"/>
                <w:color w:val="auto"/>
                <w:szCs w:val="21"/>
              </w:rPr>
              <w:t>本项目不接受联合体投标，不允许分包、转包。需提供书面承诺，内容必须包含相关文字内容，格式自拟，并加盖供应商公章。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color w:val="auto"/>
                <w:szCs w:val="21"/>
              </w:rPr>
            </w:pPr>
            <w:r>
              <w:rPr>
                <w:rFonts w:hint="eastAsia" w:ascii="宋体" w:hAnsi="宋体" w:cs="宋体"/>
                <w:color w:val="auto"/>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cs="宋体"/>
                <w:color w:val="auto"/>
                <w:szCs w:val="21"/>
              </w:rPr>
            </w:pPr>
            <w:r>
              <w:rPr>
                <w:rFonts w:hint="eastAsia" w:ascii="宋体" w:hAnsi="宋体" w:cs="宋体"/>
                <w:color w:val="auto"/>
                <w:szCs w:val="21"/>
              </w:rPr>
              <w:t>10</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rPr>
            </w:pPr>
            <w:r>
              <w:rPr>
                <w:rFonts w:hint="eastAsia" w:ascii="宋体" w:hAnsi="宋体" w:cs="宋体"/>
                <w:color w:val="auto"/>
                <w:szCs w:val="21"/>
              </w:rPr>
              <w:t>报价表（含分项报价表）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color w:val="auto"/>
                <w:szCs w:val="21"/>
              </w:rPr>
            </w:pPr>
            <w:r>
              <w:rPr>
                <w:rFonts w:hint="eastAsia" w:ascii="宋体" w:hAnsi="宋体" w:cs="宋体"/>
                <w:color w:val="auto"/>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cs="宋体"/>
                <w:color w:val="auto"/>
                <w:szCs w:val="21"/>
              </w:rPr>
            </w:pPr>
            <w:r>
              <w:rPr>
                <w:rFonts w:hint="eastAsia" w:ascii="宋体" w:hAnsi="宋体" w:cs="宋体"/>
                <w:color w:val="auto"/>
                <w:szCs w:val="21"/>
              </w:rPr>
              <w:t>11</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lang w:val="zh-CN"/>
              </w:rPr>
            </w:pPr>
            <w:r>
              <w:rPr>
                <w:rFonts w:hint="eastAsia" w:ascii="宋体" w:hAnsi="宋体" w:cs="宋体"/>
                <w:color w:val="auto"/>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color w:val="auto"/>
                <w:szCs w:val="21"/>
              </w:rPr>
            </w:pPr>
            <w:r>
              <w:rPr>
                <w:rFonts w:hint="eastAsia" w:ascii="宋体" w:hAnsi="宋体" w:cs="宋体"/>
                <w:color w:val="auto"/>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cs="宋体"/>
                <w:color w:val="auto"/>
                <w:szCs w:val="21"/>
              </w:rPr>
            </w:pPr>
            <w:r>
              <w:rPr>
                <w:rFonts w:hint="eastAsia" w:ascii="宋体" w:hAnsi="宋体" w:cs="宋体"/>
                <w:color w:val="auto"/>
                <w:szCs w:val="21"/>
              </w:rPr>
              <w:t>12</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rPr>
            </w:pPr>
            <w:r>
              <w:rPr>
                <w:rFonts w:hint="eastAsia" w:ascii="宋体" w:hAnsi="宋体" w:cs="宋体"/>
                <w:color w:val="auto"/>
                <w:szCs w:val="21"/>
              </w:rPr>
              <w:t>产品介绍（提供产品彩页及规格描述）</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color w:val="auto"/>
                <w:szCs w:val="21"/>
              </w:rPr>
            </w:pPr>
            <w:r>
              <w:rPr>
                <w:rFonts w:hint="eastAsia" w:ascii="宋体" w:hAnsi="宋体" w:cs="宋体"/>
                <w:color w:val="auto"/>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cs="宋体"/>
                <w:color w:val="auto"/>
                <w:szCs w:val="21"/>
              </w:rPr>
            </w:pPr>
            <w:r>
              <w:rPr>
                <w:rFonts w:hint="eastAsia" w:ascii="宋体" w:hAnsi="宋体" w:cs="宋体"/>
                <w:color w:val="auto"/>
                <w:szCs w:val="21"/>
              </w:rPr>
              <w:t>13</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rPr>
            </w:pPr>
            <w:r>
              <w:rPr>
                <w:rFonts w:hint="eastAsia" w:ascii="宋体" w:hAnsi="宋体" w:cs="宋体"/>
                <w:color w:val="auto"/>
                <w:szCs w:val="21"/>
              </w:rPr>
              <w:t>整体服务及配送方案（格式自拟）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color w:val="auto"/>
                <w:szCs w:val="21"/>
              </w:rPr>
            </w:pPr>
            <w:r>
              <w:rPr>
                <w:rFonts w:hint="eastAsia" w:ascii="宋体" w:hAnsi="宋体" w:cs="宋体"/>
                <w:color w:val="auto"/>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cs="宋体"/>
                <w:color w:val="auto"/>
                <w:szCs w:val="21"/>
              </w:rPr>
            </w:pPr>
            <w:r>
              <w:rPr>
                <w:rFonts w:hint="eastAsia" w:ascii="宋体" w:hAnsi="宋体" w:cs="宋体"/>
                <w:color w:val="auto"/>
                <w:szCs w:val="21"/>
              </w:rPr>
              <w:t>14</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rPr>
            </w:pPr>
            <w:r>
              <w:rPr>
                <w:rFonts w:hint="eastAsia" w:ascii="宋体" w:hAnsi="宋体" w:cs="宋体"/>
                <w:color w:val="auto"/>
                <w:szCs w:val="21"/>
              </w:rPr>
              <w:t>售后服务承诺（格式自拟）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color w:val="auto"/>
                <w:szCs w:val="21"/>
              </w:rPr>
            </w:pPr>
            <w:r>
              <w:rPr>
                <w:rFonts w:hint="eastAsia" w:ascii="宋体" w:hAnsi="宋体" w:cs="宋体"/>
                <w:color w:val="auto"/>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cs="宋体"/>
                <w:color w:val="auto"/>
                <w:szCs w:val="21"/>
              </w:rPr>
            </w:pPr>
            <w:r>
              <w:rPr>
                <w:rFonts w:hint="eastAsia" w:ascii="宋体" w:hAnsi="宋体" w:cs="宋体"/>
                <w:color w:val="auto"/>
                <w:szCs w:val="21"/>
              </w:rPr>
              <w:t>15</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rPr>
            </w:pPr>
            <w:r>
              <w:rPr>
                <w:rFonts w:hint="eastAsia" w:ascii="宋体" w:hAnsi="宋体" w:cs="宋体"/>
                <w:color w:val="auto"/>
                <w:szCs w:val="21"/>
              </w:rPr>
              <w:t>2021年至今同类项目的业绩用户名单（需提供合同关键页复印件或中标通知书复印件，并加盖供应商公司公章）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color w:val="auto"/>
                <w:szCs w:val="21"/>
              </w:rPr>
            </w:pPr>
            <w:r>
              <w:rPr>
                <w:rFonts w:hint="eastAsia" w:ascii="宋体" w:hAnsi="宋体" w:cs="宋体"/>
                <w:color w:val="auto"/>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cs="宋体"/>
                <w:color w:val="auto"/>
                <w:szCs w:val="21"/>
              </w:rPr>
            </w:pPr>
            <w:r>
              <w:rPr>
                <w:rFonts w:hint="eastAsia" w:ascii="宋体" w:hAnsi="宋体" w:cs="宋体"/>
                <w:color w:val="auto"/>
                <w:szCs w:val="21"/>
              </w:rPr>
              <w:t>16</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rPr>
            </w:pPr>
            <w:r>
              <w:rPr>
                <w:rFonts w:hint="eastAsia" w:ascii="宋体" w:hAnsi="宋体" w:cs="宋体"/>
                <w:color w:val="auto"/>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color w:val="auto"/>
                <w:szCs w:val="21"/>
              </w:rPr>
            </w:pPr>
            <w:r>
              <w:rPr>
                <w:rFonts w:hint="eastAsia" w:ascii="宋体" w:hAnsi="宋体" w:cs="宋体"/>
                <w:color w:val="auto"/>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cs="宋体"/>
                <w:color w:val="auto"/>
                <w:szCs w:val="21"/>
              </w:rPr>
            </w:pPr>
            <w:r>
              <w:rPr>
                <w:rFonts w:hint="eastAsia" w:ascii="宋体" w:hAnsi="宋体" w:cs="宋体"/>
                <w:color w:val="auto"/>
                <w:szCs w:val="21"/>
              </w:rPr>
              <w:t>17</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rPr>
            </w:pPr>
            <w:r>
              <w:rPr>
                <w:rFonts w:hint="eastAsia" w:ascii="宋体" w:hAnsi="宋体" w:cs="宋体"/>
                <w:color w:val="auto"/>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cs="宋体"/>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ascii="宋体" w:hAnsi="宋体" w:cs="宋体"/>
                <w:color w:val="auto"/>
                <w:szCs w:val="21"/>
              </w:rPr>
            </w:pPr>
            <w:r>
              <w:rPr>
                <w:rFonts w:hint="eastAsia" w:ascii="宋体" w:hAnsi="宋体" w:cs="宋体"/>
                <w:color w:val="auto"/>
                <w:szCs w:val="21"/>
              </w:rPr>
              <w:t>18</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ascii="宋体" w:hAnsi="宋体" w:cs="宋体"/>
                <w:color w:val="auto"/>
                <w:szCs w:val="21"/>
              </w:rPr>
            </w:pPr>
            <w:r>
              <w:rPr>
                <w:rFonts w:hint="eastAsia" w:ascii="宋体" w:hAnsi="宋体" w:cs="宋体"/>
                <w:color w:val="auto"/>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7"/>
              <w:ind w:firstLine="0" w:firstLineChars="0"/>
              <w:jc w:val="center"/>
              <w:rPr>
                <w:rFonts w:ascii="宋体" w:hAnsi="宋体" w:cs="宋体"/>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pPr>
              <w:pStyle w:val="27"/>
              <w:ind w:firstLine="0" w:firstLineChars="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19</w:t>
            </w:r>
          </w:p>
        </w:tc>
        <w:tc>
          <w:tcPr>
            <w:tcW w:w="8261" w:type="dxa"/>
            <w:tcBorders>
              <w:top w:val="single" w:color="000000" w:sz="4" w:space="0"/>
              <w:left w:val="nil"/>
              <w:bottom w:val="single" w:color="000000" w:sz="4" w:space="0"/>
              <w:right w:val="single" w:color="000000" w:sz="4" w:space="0"/>
            </w:tcBorders>
            <w:vAlign w:val="center"/>
          </w:tcPr>
          <w:p>
            <w:pPr>
              <w:pStyle w:val="27"/>
              <w:ind w:firstLine="0" w:firstLineChars="0"/>
              <w:rPr>
                <w:rFonts w:hint="eastAsia" w:ascii="宋体" w:hAnsi="宋体" w:eastAsia="宋体" w:cs="宋体"/>
                <w:color w:val="auto"/>
                <w:szCs w:val="21"/>
                <w:lang w:eastAsia="zh-CN"/>
              </w:rPr>
            </w:pPr>
            <w:r>
              <w:rPr>
                <w:rFonts w:hint="eastAsia" w:ascii="宋体" w:hAnsi="宋体" w:cs="宋体"/>
                <w:color w:val="auto"/>
                <w:szCs w:val="21"/>
                <w:lang w:eastAsia="zh-CN"/>
              </w:rPr>
              <w:t>样品</w:t>
            </w:r>
          </w:p>
        </w:tc>
        <w:tc>
          <w:tcPr>
            <w:tcW w:w="1824" w:type="dxa"/>
            <w:tcBorders>
              <w:top w:val="single" w:color="000000" w:sz="4" w:space="0"/>
              <w:left w:val="nil"/>
              <w:bottom w:val="single" w:color="000000" w:sz="4" w:space="0"/>
              <w:right w:val="single" w:color="000000" w:sz="4" w:space="0"/>
            </w:tcBorders>
            <w:vAlign w:val="center"/>
          </w:tcPr>
          <w:p>
            <w:pPr>
              <w:pStyle w:val="27"/>
              <w:ind w:firstLine="0" w:firstLineChars="0"/>
              <w:jc w:val="center"/>
              <w:rPr>
                <w:rFonts w:hint="eastAsia" w:ascii="宋体" w:hAnsi="宋体" w:eastAsia="宋体"/>
                <w:bCs/>
                <w:color w:val="auto"/>
                <w:szCs w:val="21"/>
                <w:lang w:eastAsia="zh-CN"/>
              </w:rPr>
            </w:pPr>
            <w:r>
              <w:rPr>
                <w:rFonts w:hint="eastAsia" w:ascii="宋体" w:hAnsi="宋体"/>
                <w:bCs/>
                <w:color w:val="auto"/>
                <w:szCs w:val="21"/>
                <w:lang w:val="en-US" w:eastAsia="zh-CN"/>
              </w:rPr>
              <w:t>/</w:t>
            </w:r>
          </w:p>
        </w:tc>
      </w:tr>
    </w:tbl>
    <w:p>
      <w:pPr>
        <w:pStyle w:val="2"/>
        <w:ind w:firstLine="4819" w:firstLineChars="1500"/>
        <w:rPr>
          <w:b/>
          <w:bCs/>
          <w:color w:val="auto"/>
          <w:sz w:val="32"/>
          <w:szCs w:val="32"/>
        </w:rPr>
      </w:pPr>
    </w:p>
    <w:p>
      <w:pPr>
        <w:pStyle w:val="28"/>
        <w:tabs>
          <w:tab w:val="left" w:pos="1050"/>
          <w:tab w:val="center" w:pos="4535"/>
        </w:tabs>
        <w:jc w:val="center"/>
        <w:rPr>
          <w:b/>
          <w:bCs/>
          <w:color w:val="auto"/>
        </w:rPr>
      </w:pPr>
      <w:bookmarkStart w:id="184" w:name="_Toc24565"/>
      <w:bookmarkStart w:id="185" w:name="_Toc9683"/>
      <w:bookmarkStart w:id="186" w:name="_Toc10771"/>
      <w:bookmarkStart w:id="187" w:name="_Toc26391"/>
      <w:bookmarkStart w:id="188" w:name="_Toc28877"/>
      <w:bookmarkStart w:id="189" w:name="_Toc20065"/>
      <w:bookmarkStart w:id="190" w:name="_Toc25102"/>
      <w:bookmarkStart w:id="191" w:name="_Toc31804"/>
      <w:bookmarkStart w:id="192" w:name="_Toc10605"/>
      <w:bookmarkStart w:id="193" w:name="_Toc20169"/>
      <w:bookmarkStart w:id="194" w:name="_Toc11212"/>
      <w:bookmarkStart w:id="195" w:name="_Toc31025"/>
      <w:bookmarkStart w:id="196" w:name="_Toc29101"/>
    </w:p>
    <w:p>
      <w:pPr>
        <w:pStyle w:val="28"/>
        <w:tabs>
          <w:tab w:val="left" w:pos="1050"/>
          <w:tab w:val="center" w:pos="4535"/>
        </w:tabs>
        <w:spacing w:line="240" w:lineRule="exact"/>
        <w:jc w:val="center"/>
        <w:outlineLvl w:val="0"/>
        <w:rPr>
          <w:b/>
          <w:bCs/>
          <w:color w:val="auto"/>
        </w:rPr>
      </w:pPr>
      <w:bookmarkStart w:id="197" w:name="_Toc30854"/>
      <w:bookmarkStart w:id="198" w:name="_Toc10096"/>
      <w:bookmarkStart w:id="199" w:name="_Toc30095"/>
      <w:r>
        <w:rPr>
          <w:rFonts w:hint="eastAsia"/>
          <w:b/>
          <w:bCs/>
          <w:color w:val="auto"/>
        </w:rPr>
        <w:t>用户需求偏离表</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Start w:id="200" w:name="_Toc10398"/>
      <w:bookmarkStart w:id="201" w:name="_Toc6232"/>
      <w:bookmarkStart w:id="202" w:name="_Toc24286"/>
      <w:bookmarkStart w:id="203" w:name="_Toc32295"/>
      <w:bookmarkStart w:id="204" w:name="_Toc7019"/>
      <w:bookmarkStart w:id="205" w:name="_Toc15079"/>
      <w:bookmarkStart w:id="206" w:name="_Toc24550"/>
    </w:p>
    <w:bookmarkEnd w:id="200"/>
    <w:bookmarkEnd w:id="201"/>
    <w:bookmarkEnd w:id="202"/>
    <w:bookmarkEnd w:id="203"/>
    <w:bookmarkEnd w:id="204"/>
    <w:bookmarkEnd w:id="205"/>
    <w:bookmarkEnd w:id="206"/>
    <w:p>
      <w:pPr>
        <w:spacing w:line="240" w:lineRule="exact"/>
        <w:outlineLvl w:val="1"/>
        <w:rPr>
          <w:rFonts w:ascii="宋体" w:hAnsi="宋体" w:cs="宋体"/>
          <w:b/>
          <w:color w:val="auto"/>
          <w:szCs w:val="21"/>
        </w:rPr>
      </w:pPr>
      <w:bookmarkStart w:id="207" w:name="_Toc21905"/>
      <w:bookmarkStart w:id="208" w:name="_Toc1548"/>
      <w:bookmarkStart w:id="209" w:name="_Toc14009"/>
      <w:bookmarkStart w:id="210" w:name="_Toc31638"/>
      <w:bookmarkStart w:id="211" w:name="_Toc17416"/>
      <w:bookmarkStart w:id="212" w:name="_Toc13551"/>
      <w:bookmarkStart w:id="213" w:name="_Toc12731"/>
      <w:bookmarkStart w:id="214" w:name="_Toc13386"/>
      <w:bookmarkStart w:id="215" w:name="_Toc24486"/>
      <w:bookmarkStart w:id="216" w:name="_Toc31486"/>
      <w:r>
        <w:rPr>
          <w:rFonts w:hint="eastAsia" w:ascii="宋体" w:hAnsi="宋体" w:cs="宋体"/>
          <w:b/>
          <w:color w:val="auto"/>
          <w:szCs w:val="21"/>
        </w:rPr>
        <w:t>一、</w:t>
      </w:r>
      <w:bookmarkEnd w:id="207"/>
      <w:bookmarkEnd w:id="208"/>
      <w:bookmarkEnd w:id="209"/>
      <w:bookmarkEnd w:id="210"/>
      <w:bookmarkEnd w:id="211"/>
      <w:bookmarkEnd w:id="212"/>
      <w:r>
        <w:rPr>
          <w:rFonts w:hint="eastAsia" w:ascii="宋体" w:hAnsi="宋体" w:cs="宋体"/>
          <w:b/>
          <w:bCs/>
          <w:color w:val="auto"/>
          <w:szCs w:val="21"/>
        </w:rPr>
        <w:t>交货时间</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bCs/>
                <w:color w:val="auto"/>
                <w:szCs w:val="21"/>
              </w:rPr>
            </w:pPr>
            <w:r>
              <w:rPr>
                <w:rFonts w:hint="eastAsia" w:ascii="宋体" w:hAnsi="宋体" w:cs="宋体"/>
                <w:bCs/>
                <w:color w:val="auto"/>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是否偏离</w:t>
            </w:r>
          </w:p>
          <w:p>
            <w:pPr>
              <w:spacing w:line="240" w:lineRule="exact"/>
              <w:jc w:val="center"/>
              <w:rPr>
                <w:rFonts w:ascii="宋体" w:hAnsi="宋体" w:cs="宋体"/>
                <w:bCs/>
                <w:color w:val="auto"/>
                <w:szCs w:val="21"/>
              </w:rPr>
            </w:pPr>
            <w:r>
              <w:rPr>
                <w:rFonts w:hint="eastAsia"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bl>
    <w:p>
      <w:pPr>
        <w:spacing w:line="240" w:lineRule="exact"/>
        <w:rPr>
          <w:rFonts w:ascii="宋体" w:hAnsi="宋体" w:cs="宋体"/>
          <w:b/>
          <w:color w:val="auto"/>
          <w:szCs w:val="21"/>
        </w:rPr>
      </w:pPr>
      <w:bookmarkStart w:id="217" w:name="_Toc26114"/>
      <w:bookmarkStart w:id="218" w:name="_Toc31897"/>
      <w:bookmarkStart w:id="219" w:name="_Toc28342"/>
      <w:bookmarkStart w:id="220" w:name="_Toc19330"/>
      <w:bookmarkStart w:id="221" w:name="_Toc16131"/>
      <w:bookmarkStart w:id="222" w:name="_Toc14718"/>
      <w:bookmarkStart w:id="223" w:name="_Toc15903"/>
    </w:p>
    <w:p>
      <w:pPr>
        <w:spacing w:line="240" w:lineRule="exact"/>
        <w:outlineLvl w:val="1"/>
        <w:rPr>
          <w:rFonts w:ascii="宋体" w:hAnsi="宋体" w:cs="宋体"/>
          <w:b/>
          <w:color w:val="auto"/>
          <w:szCs w:val="21"/>
        </w:rPr>
      </w:pPr>
      <w:r>
        <w:rPr>
          <w:rFonts w:hint="eastAsia" w:ascii="宋体" w:hAnsi="宋体" w:cs="宋体"/>
          <w:b/>
          <w:color w:val="auto"/>
          <w:szCs w:val="21"/>
        </w:rPr>
        <w:t>二、</w:t>
      </w:r>
      <w:bookmarkEnd w:id="217"/>
      <w:bookmarkEnd w:id="218"/>
      <w:bookmarkEnd w:id="219"/>
      <w:bookmarkEnd w:id="220"/>
      <w:bookmarkEnd w:id="221"/>
      <w:bookmarkEnd w:id="222"/>
      <w:bookmarkEnd w:id="223"/>
      <w:r>
        <w:rPr>
          <w:rFonts w:hint="eastAsia" w:ascii="宋体" w:hAnsi="宋体" w:cs="宋体"/>
          <w:b/>
          <w:color w:val="auto"/>
          <w:szCs w:val="21"/>
        </w:rPr>
        <w:t>质量要求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是否偏离</w:t>
            </w:r>
          </w:p>
          <w:p>
            <w:pPr>
              <w:spacing w:line="240" w:lineRule="exact"/>
              <w:jc w:val="center"/>
              <w:rPr>
                <w:rFonts w:ascii="宋体" w:hAnsi="宋体" w:cs="宋体"/>
                <w:bCs/>
                <w:color w:val="auto"/>
                <w:szCs w:val="21"/>
              </w:rPr>
            </w:pPr>
            <w:r>
              <w:rPr>
                <w:rFonts w:hint="eastAsia"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bl>
    <w:p>
      <w:pPr>
        <w:spacing w:line="240" w:lineRule="exact"/>
        <w:rPr>
          <w:rFonts w:ascii="宋体" w:hAnsi="宋体" w:cs="宋体"/>
          <w:b/>
          <w:color w:val="auto"/>
          <w:szCs w:val="21"/>
        </w:rPr>
      </w:pPr>
    </w:p>
    <w:p>
      <w:pPr>
        <w:spacing w:line="240" w:lineRule="exact"/>
        <w:outlineLvl w:val="1"/>
        <w:rPr>
          <w:rFonts w:ascii="宋体" w:hAnsi="宋体" w:cs="宋体"/>
          <w:b/>
          <w:color w:val="auto"/>
          <w:szCs w:val="21"/>
        </w:rPr>
      </w:pPr>
      <w:r>
        <w:rPr>
          <w:rFonts w:hint="eastAsia" w:ascii="宋体" w:hAnsi="宋体" w:cs="宋体"/>
          <w:b/>
          <w:color w:val="auto"/>
          <w:szCs w:val="21"/>
        </w:rPr>
        <w:t>三、项目总体要求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是否偏离</w:t>
            </w:r>
          </w:p>
          <w:p>
            <w:pPr>
              <w:spacing w:line="240" w:lineRule="exact"/>
              <w:jc w:val="center"/>
              <w:rPr>
                <w:rFonts w:ascii="宋体" w:hAnsi="宋体" w:cs="宋体"/>
                <w:bCs/>
                <w:color w:val="auto"/>
                <w:szCs w:val="21"/>
              </w:rPr>
            </w:pPr>
            <w:r>
              <w:rPr>
                <w:rFonts w:hint="eastAsia"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bl>
    <w:p>
      <w:pPr>
        <w:snapToGrid w:val="0"/>
        <w:spacing w:line="240" w:lineRule="exact"/>
        <w:rPr>
          <w:rFonts w:ascii="宋体" w:hAnsi="宋体" w:cs="宋体"/>
          <w:b/>
          <w:bCs/>
          <w:color w:val="auto"/>
          <w:szCs w:val="21"/>
        </w:rPr>
      </w:pPr>
      <w:r>
        <w:rPr>
          <w:rFonts w:hint="eastAsia" w:ascii="宋体" w:hAnsi="宋体" w:cs="宋体"/>
          <w:b/>
          <w:bCs/>
          <w:color w:val="auto"/>
          <w:szCs w:val="21"/>
        </w:rPr>
        <w:t xml:space="preserve">     </w:t>
      </w:r>
    </w:p>
    <w:p>
      <w:pPr>
        <w:pStyle w:val="2"/>
        <w:spacing w:line="240" w:lineRule="exact"/>
        <w:rPr>
          <w:rFonts w:ascii="宋体" w:hAnsi="宋体" w:cs="宋体"/>
          <w:b/>
          <w:bCs/>
          <w:color w:val="auto"/>
          <w:szCs w:val="21"/>
        </w:rPr>
      </w:pPr>
      <w:r>
        <w:rPr>
          <w:rFonts w:hint="eastAsia" w:ascii="宋体" w:hAnsi="宋体" w:cs="宋体"/>
          <w:b/>
          <w:color w:val="auto"/>
          <w:szCs w:val="21"/>
        </w:rPr>
        <w:t>四、价格要求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是否偏离</w:t>
            </w:r>
          </w:p>
          <w:p>
            <w:pPr>
              <w:spacing w:line="240" w:lineRule="exact"/>
              <w:jc w:val="center"/>
              <w:rPr>
                <w:rFonts w:ascii="宋体" w:hAnsi="宋体" w:cs="宋体"/>
                <w:bCs/>
                <w:color w:val="auto"/>
                <w:szCs w:val="21"/>
              </w:rPr>
            </w:pPr>
            <w:r>
              <w:rPr>
                <w:rFonts w:hint="eastAsia"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bl>
    <w:p>
      <w:pPr>
        <w:spacing w:line="240" w:lineRule="exact"/>
        <w:rPr>
          <w:rFonts w:ascii="宋体" w:hAnsi="宋体" w:cs="宋体"/>
          <w:b/>
          <w:color w:val="auto"/>
          <w:szCs w:val="21"/>
        </w:rPr>
      </w:pPr>
    </w:p>
    <w:p>
      <w:pPr>
        <w:widowControl/>
        <w:spacing w:line="240" w:lineRule="exact"/>
        <w:rPr>
          <w:rFonts w:ascii="宋体" w:hAnsi="宋体" w:cs="宋体"/>
          <w:b/>
          <w:color w:val="auto"/>
          <w:szCs w:val="21"/>
        </w:rPr>
      </w:pPr>
      <w:r>
        <w:rPr>
          <w:rFonts w:hint="eastAsia" w:ascii="宋体" w:hAnsi="宋体" w:cs="宋体"/>
          <w:b/>
          <w:color w:val="auto"/>
          <w:szCs w:val="21"/>
        </w:rPr>
        <w:t>五、验收要求</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是否偏离</w:t>
            </w:r>
          </w:p>
          <w:p>
            <w:pPr>
              <w:spacing w:line="240" w:lineRule="exact"/>
              <w:jc w:val="center"/>
              <w:rPr>
                <w:rFonts w:ascii="宋体" w:hAnsi="宋体" w:cs="宋体"/>
                <w:bCs/>
                <w:color w:val="auto"/>
                <w:szCs w:val="21"/>
              </w:rPr>
            </w:pPr>
            <w:r>
              <w:rPr>
                <w:rFonts w:hint="eastAsia"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bl>
    <w:p>
      <w:pPr>
        <w:pStyle w:val="2"/>
        <w:spacing w:line="240" w:lineRule="exact"/>
        <w:rPr>
          <w:rFonts w:ascii="宋体" w:hAnsi="宋体" w:cs="宋体"/>
          <w:color w:val="auto"/>
          <w:szCs w:val="21"/>
        </w:rPr>
      </w:pPr>
    </w:p>
    <w:p>
      <w:pPr>
        <w:spacing w:line="240" w:lineRule="exact"/>
        <w:outlineLvl w:val="1"/>
        <w:rPr>
          <w:rFonts w:ascii="宋体" w:hAnsi="宋体" w:cs="宋体"/>
          <w:b/>
          <w:color w:val="auto"/>
          <w:szCs w:val="21"/>
        </w:rPr>
      </w:pPr>
      <w:r>
        <w:rPr>
          <w:rFonts w:hint="eastAsia" w:ascii="宋体" w:hAnsi="宋体" w:cs="宋体"/>
          <w:b/>
          <w:color w:val="auto"/>
          <w:szCs w:val="21"/>
        </w:rPr>
        <w:t>六、付款方式</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是否偏离</w:t>
            </w:r>
          </w:p>
          <w:p>
            <w:pPr>
              <w:spacing w:line="240" w:lineRule="exact"/>
              <w:jc w:val="center"/>
              <w:rPr>
                <w:rFonts w:ascii="宋体" w:hAnsi="宋体" w:cs="宋体"/>
                <w:bCs/>
                <w:color w:val="auto"/>
                <w:szCs w:val="21"/>
              </w:rPr>
            </w:pPr>
            <w:r>
              <w:rPr>
                <w:rFonts w:hint="eastAsia"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bl>
    <w:p>
      <w:pPr>
        <w:spacing w:line="240" w:lineRule="exact"/>
        <w:ind w:firstLine="632" w:firstLineChars="300"/>
        <w:rPr>
          <w:rFonts w:ascii="宋体" w:hAnsi="宋体" w:cs="宋体"/>
          <w:b/>
          <w:color w:val="auto"/>
          <w:szCs w:val="21"/>
        </w:rPr>
      </w:pPr>
    </w:p>
    <w:p>
      <w:pPr>
        <w:spacing w:line="240" w:lineRule="exact"/>
        <w:outlineLvl w:val="1"/>
        <w:rPr>
          <w:rFonts w:ascii="宋体" w:hAnsi="宋体" w:cs="宋体"/>
          <w:b/>
          <w:color w:val="auto"/>
          <w:szCs w:val="21"/>
        </w:rPr>
      </w:pPr>
      <w:r>
        <w:rPr>
          <w:rFonts w:hint="eastAsia" w:ascii="宋体" w:hAnsi="宋体" w:cs="宋体"/>
          <w:b/>
          <w:color w:val="auto"/>
          <w:szCs w:val="21"/>
        </w:rPr>
        <w:t>七、履约保证金</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是否偏离</w:t>
            </w:r>
          </w:p>
          <w:p>
            <w:pPr>
              <w:spacing w:line="240" w:lineRule="exact"/>
              <w:jc w:val="center"/>
              <w:rPr>
                <w:rFonts w:ascii="宋体" w:hAnsi="宋体" w:cs="宋体"/>
                <w:bCs/>
                <w:color w:val="auto"/>
                <w:szCs w:val="21"/>
              </w:rPr>
            </w:pPr>
            <w:r>
              <w:rPr>
                <w:rFonts w:hint="eastAsia"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bl>
    <w:p>
      <w:pPr>
        <w:spacing w:line="240" w:lineRule="exact"/>
        <w:ind w:firstLine="632" w:firstLineChars="300"/>
        <w:rPr>
          <w:rFonts w:ascii="宋体" w:hAnsi="宋体" w:cs="宋体"/>
          <w:b/>
          <w:color w:val="auto"/>
          <w:szCs w:val="21"/>
        </w:rPr>
      </w:pPr>
    </w:p>
    <w:p>
      <w:pPr>
        <w:spacing w:line="240" w:lineRule="exact"/>
        <w:outlineLvl w:val="1"/>
        <w:rPr>
          <w:rFonts w:ascii="宋体" w:hAnsi="宋体" w:cs="宋体"/>
          <w:b/>
          <w:color w:val="auto"/>
          <w:szCs w:val="21"/>
        </w:rPr>
      </w:pPr>
      <w:r>
        <w:rPr>
          <w:rFonts w:hint="eastAsia" w:ascii="宋体" w:hAnsi="宋体" w:cs="宋体"/>
          <w:b/>
          <w:color w:val="auto"/>
          <w:szCs w:val="21"/>
        </w:rPr>
        <w:t>八、合同条款</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是否偏离</w:t>
            </w:r>
          </w:p>
          <w:p>
            <w:pPr>
              <w:spacing w:line="240" w:lineRule="exact"/>
              <w:jc w:val="center"/>
              <w:rPr>
                <w:rFonts w:ascii="宋体" w:hAnsi="宋体" w:cs="宋体"/>
                <w:bCs/>
                <w:color w:val="auto"/>
                <w:szCs w:val="21"/>
              </w:rPr>
            </w:pPr>
            <w:r>
              <w:rPr>
                <w:rFonts w:hint="eastAsia"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bl>
    <w:p>
      <w:pPr>
        <w:spacing w:line="240" w:lineRule="exact"/>
        <w:rPr>
          <w:rFonts w:ascii="宋体" w:hAnsi="宋体" w:cs="宋体"/>
          <w:b/>
          <w:color w:val="auto"/>
          <w:szCs w:val="21"/>
        </w:rPr>
      </w:pPr>
    </w:p>
    <w:p>
      <w:pPr>
        <w:spacing w:line="240" w:lineRule="exact"/>
        <w:outlineLvl w:val="1"/>
        <w:rPr>
          <w:rFonts w:ascii="宋体" w:hAnsi="宋体" w:cs="宋体"/>
          <w:b/>
          <w:bCs/>
          <w:color w:val="auto"/>
          <w:szCs w:val="21"/>
        </w:rPr>
      </w:pPr>
      <w:r>
        <w:rPr>
          <w:rFonts w:hint="eastAsia" w:ascii="宋体" w:hAnsi="宋体" w:cs="宋体"/>
          <w:b/>
          <w:color w:val="auto"/>
          <w:szCs w:val="21"/>
        </w:rPr>
        <w:t>九、其他</w:t>
      </w:r>
    </w:p>
    <w:tbl>
      <w:tblPr>
        <w:tblStyle w:val="1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是否偏离</w:t>
            </w:r>
          </w:p>
          <w:p>
            <w:pPr>
              <w:spacing w:line="240" w:lineRule="exact"/>
              <w:jc w:val="center"/>
              <w:rPr>
                <w:rFonts w:ascii="宋体" w:hAnsi="宋体" w:cs="宋体"/>
                <w:bCs/>
                <w:color w:val="auto"/>
                <w:szCs w:val="21"/>
              </w:rPr>
            </w:pPr>
            <w:r>
              <w:rPr>
                <w:rFonts w:hint="eastAsia"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r>
              <w:rPr>
                <w:rFonts w:hint="eastAsia" w:ascii="宋体" w:hAnsi="宋体" w:cs="宋体"/>
                <w:bCs/>
                <w:color w:val="auto"/>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Cs/>
                <w:color w:val="auto"/>
                <w:szCs w:val="21"/>
              </w:rPr>
            </w:pPr>
          </w:p>
        </w:tc>
      </w:tr>
    </w:tbl>
    <w:p>
      <w:pPr>
        <w:spacing w:line="240" w:lineRule="exact"/>
        <w:jc w:val="center"/>
        <w:rPr>
          <w:rFonts w:ascii="宋体" w:hAnsi="宋体" w:cs="宋体"/>
          <w:b/>
          <w:bCs/>
          <w:color w:val="auto"/>
          <w:szCs w:val="21"/>
        </w:rPr>
      </w:pPr>
    </w:p>
    <w:p>
      <w:pPr>
        <w:spacing w:line="240" w:lineRule="exact"/>
        <w:jc w:val="center"/>
        <w:rPr>
          <w:rFonts w:ascii="宋体" w:hAnsi="宋体" w:cs="宋体"/>
          <w:b/>
          <w:bCs/>
          <w:color w:val="auto"/>
          <w:szCs w:val="21"/>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auto"/>
        <w:jc w:val="center"/>
        <w:outlineLvl w:val="0"/>
        <w:rPr>
          <w:color w:val="auto"/>
        </w:rPr>
      </w:pPr>
      <w:bookmarkStart w:id="224" w:name="_Toc32116"/>
      <w:bookmarkStart w:id="225" w:name="_Toc2130"/>
      <w:bookmarkStart w:id="226" w:name="_Toc3917"/>
      <w:bookmarkStart w:id="227" w:name="_Toc23966"/>
      <w:bookmarkStart w:id="228" w:name="_Toc28122"/>
      <w:r>
        <w:rPr>
          <w:rFonts w:hint="eastAsia" w:ascii="宋体" w:hAnsi="宋体"/>
          <w:b/>
          <w:bCs/>
          <w:color w:val="auto"/>
          <w:sz w:val="28"/>
          <w:szCs w:val="28"/>
        </w:rPr>
        <w:t>报价总表</w:t>
      </w:r>
      <w:bookmarkEnd w:id="224"/>
      <w:bookmarkEnd w:id="225"/>
      <w:bookmarkEnd w:id="226"/>
      <w:bookmarkEnd w:id="227"/>
      <w:bookmarkEnd w:id="228"/>
    </w:p>
    <w:tbl>
      <w:tblPr>
        <w:tblStyle w:val="19"/>
        <w:tblW w:w="5196"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778"/>
        <w:gridCol w:w="1930"/>
        <w:gridCol w:w="3731"/>
        <w:gridCol w:w="160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5" w:hRule="atLeast"/>
        </w:trPr>
        <w:tc>
          <w:tcPr>
            <w:tcW w:w="1382" w:type="pct"/>
            <w:vMerge w:val="restart"/>
            <w:tcBorders>
              <w:right w:val="single" w:color="000000" w:sz="4" w:space="0"/>
            </w:tcBorders>
            <w:vAlign w:val="center"/>
          </w:tcPr>
          <w:p>
            <w:pPr>
              <w:ind w:left="634" w:right="616"/>
              <w:jc w:val="center"/>
              <w:rPr>
                <w:rFonts w:ascii="宋体" w:hAnsi="宋体" w:cs="宋体"/>
                <w:b/>
                <w:color w:val="auto"/>
                <w:szCs w:val="21"/>
                <w:lang w:val="zh-CN" w:bidi="zh-CN"/>
              </w:rPr>
            </w:pPr>
            <w:r>
              <w:rPr>
                <w:rFonts w:hint="eastAsia" w:ascii="宋体" w:hAnsi="宋体" w:cs="宋体"/>
                <w:b/>
                <w:color w:val="auto"/>
                <w:szCs w:val="21"/>
                <w:lang w:val="zh-CN" w:bidi="zh-CN"/>
              </w:rPr>
              <w:t>内容</w:t>
            </w:r>
          </w:p>
        </w:tc>
        <w:tc>
          <w:tcPr>
            <w:tcW w:w="2816" w:type="pct"/>
            <w:gridSpan w:val="2"/>
            <w:tcBorders>
              <w:left w:val="single" w:color="000000" w:sz="4" w:space="0"/>
              <w:bottom w:val="single" w:color="auto" w:sz="4" w:space="0"/>
              <w:right w:val="single" w:color="000000" w:sz="4" w:space="0"/>
            </w:tcBorders>
            <w:vAlign w:val="center"/>
          </w:tcPr>
          <w:p>
            <w:pPr>
              <w:spacing w:before="140"/>
              <w:ind w:right="45"/>
              <w:jc w:val="center"/>
              <w:rPr>
                <w:rFonts w:ascii="宋体" w:hAnsi="宋体" w:cs="宋体"/>
                <w:b/>
                <w:color w:val="auto"/>
                <w:szCs w:val="21"/>
                <w:lang w:val="zh-CN" w:bidi="zh-CN"/>
              </w:rPr>
            </w:pPr>
            <w:r>
              <w:rPr>
                <w:rFonts w:hint="eastAsia" w:ascii="宋体" w:hAnsi="宋体" w:cs="宋体"/>
                <w:b/>
                <w:color w:val="auto"/>
                <w:szCs w:val="21"/>
                <w:lang w:val="zh-CN" w:bidi="zh-CN"/>
              </w:rPr>
              <w:t>报价（单位规格公司响应单价及总价）折扣率（ % ）</w:t>
            </w:r>
          </w:p>
        </w:tc>
        <w:tc>
          <w:tcPr>
            <w:tcW w:w="800" w:type="pct"/>
            <w:vMerge w:val="restart"/>
            <w:tcBorders>
              <w:left w:val="single" w:color="000000" w:sz="4" w:space="0"/>
            </w:tcBorders>
            <w:vAlign w:val="center"/>
          </w:tcPr>
          <w:p>
            <w:pPr>
              <w:ind w:left="634"/>
              <w:rPr>
                <w:rFonts w:ascii="宋体" w:hAnsi="宋体" w:cs="宋体"/>
                <w:b/>
                <w:color w:val="auto"/>
                <w:szCs w:val="21"/>
                <w:lang w:val="zh-CN" w:bidi="zh-CN"/>
              </w:rPr>
            </w:pPr>
            <w:r>
              <w:rPr>
                <w:rFonts w:hint="eastAsia" w:ascii="宋体" w:hAnsi="宋体" w:cs="宋体"/>
                <w:b/>
                <w:color w:val="auto"/>
                <w:szCs w:val="21"/>
                <w:lang w:val="zh-CN" w:bidi="zh-CN"/>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1382" w:type="pct"/>
            <w:vMerge w:val="continue"/>
            <w:tcBorders>
              <w:bottom w:val="single" w:color="000000" w:sz="4" w:space="0"/>
              <w:right w:val="single" w:color="000000" w:sz="4" w:space="0"/>
            </w:tcBorders>
            <w:vAlign w:val="center"/>
          </w:tcPr>
          <w:p>
            <w:pPr>
              <w:ind w:left="634" w:right="616"/>
              <w:jc w:val="center"/>
              <w:rPr>
                <w:rFonts w:ascii="宋体" w:hAnsi="宋体" w:cs="宋体"/>
                <w:bCs/>
                <w:color w:val="auto"/>
                <w:szCs w:val="21"/>
                <w:lang w:val="zh-CN" w:bidi="zh-CN"/>
              </w:rPr>
            </w:pPr>
          </w:p>
        </w:tc>
        <w:tc>
          <w:tcPr>
            <w:tcW w:w="960" w:type="pct"/>
            <w:tcBorders>
              <w:top w:val="single" w:color="auto" w:sz="4" w:space="0"/>
              <w:left w:val="single" w:color="000000" w:sz="4" w:space="0"/>
              <w:bottom w:val="single" w:color="000000" w:sz="4" w:space="0"/>
              <w:right w:val="single" w:color="auto" w:sz="4" w:space="0"/>
            </w:tcBorders>
            <w:vAlign w:val="center"/>
          </w:tcPr>
          <w:p>
            <w:pPr>
              <w:ind w:left="634" w:right="616"/>
              <w:jc w:val="center"/>
              <w:rPr>
                <w:rFonts w:ascii="宋体" w:hAnsi="宋体" w:cs="宋体"/>
                <w:b/>
                <w:color w:val="auto"/>
                <w:szCs w:val="21"/>
                <w:lang w:val="zh-CN" w:bidi="zh-CN"/>
              </w:rPr>
            </w:pPr>
            <w:r>
              <w:rPr>
                <w:rFonts w:hint="eastAsia" w:ascii="宋体" w:hAnsi="宋体" w:cs="宋体"/>
                <w:b/>
                <w:color w:val="auto"/>
                <w:szCs w:val="21"/>
                <w:lang w:val="zh-CN" w:bidi="zh-CN"/>
              </w:rPr>
              <w:t>折扣率</w:t>
            </w:r>
          </w:p>
        </w:tc>
        <w:tc>
          <w:tcPr>
            <w:tcW w:w="1856" w:type="pct"/>
            <w:tcBorders>
              <w:top w:val="single" w:color="auto" w:sz="4" w:space="0"/>
              <w:left w:val="single" w:color="auto" w:sz="4" w:space="0"/>
              <w:bottom w:val="single" w:color="000000" w:sz="4" w:space="0"/>
              <w:right w:val="single" w:color="000000" w:sz="4" w:space="0"/>
            </w:tcBorders>
            <w:vAlign w:val="center"/>
          </w:tcPr>
          <w:p>
            <w:pPr>
              <w:ind w:left="634" w:right="616"/>
              <w:jc w:val="center"/>
              <w:rPr>
                <w:rFonts w:ascii="宋体" w:hAnsi="宋体" w:cs="宋体"/>
                <w:b/>
                <w:color w:val="auto"/>
                <w:szCs w:val="21"/>
                <w:lang w:val="zh-CN" w:bidi="zh-CN"/>
              </w:rPr>
            </w:pPr>
            <w:r>
              <w:rPr>
                <w:rFonts w:hint="eastAsia" w:ascii="宋体" w:hAnsi="宋体" w:cs="宋体"/>
                <w:b/>
                <w:color w:val="auto"/>
                <w:szCs w:val="21"/>
                <w:lang w:val="zh-CN" w:bidi="zh-CN"/>
              </w:rPr>
              <w:t>公司报价（人民币：元）</w:t>
            </w:r>
          </w:p>
        </w:tc>
        <w:tc>
          <w:tcPr>
            <w:tcW w:w="800" w:type="pct"/>
            <w:vMerge w:val="continue"/>
            <w:tcBorders>
              <w:left w:val="single" w:color="000000" w:sz="4" w:space="0"/>
              <w:bottom w:val="single" w:color="000000" w:sz="4" w:space="0"/>
            </w:tcBorders>
            <w:vAlign w:val="center"/>
          </w:tcPr>
          <w:p>
            <w:pPr>
              <w:ind w:left="634"/>
              <w:rPr>
                <w:rFonts w:ascii="宋体" w:hAnsi="宋体" w:cs="宋体"/>
                <w:bCs/>
                <w:color w:val="auto"/>
                <w:szCs w:val="21"/>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1382" w:type="pct"/>
            <w:tcBorders>
              <w:top w:val="single" w:color="000000" w:sz="4" w:space="0"/>
              <w:right w:val="single" w:color="000000" w:sz="4" w:space="0"/>
            </w:tcBorders>
            <w:vAlign w:val="center"/>
          </w:tcPr>
          <w:p>
            <w:pPr>
              <w:spacing w:line="360" w:lineRule="auto"/>
              <w:jc w:val="center"/>
              <w:rPr>
                <w:rFonts w:ascii="宋体" w:hAnsi="宋体" w:cs="宋体"/>
                <w:bCs/>
                <w:color w:val="auto"/>
                <w:szCs w:val="21"/>
                <w:lang w:val="zh-CN" w:bidi="zh-CN"/>
              </w:rPr>
            </w:pPr>
            <w:r>
              <w:rPr>
                <w:rFonts w:hint="eastAsia" w:ascii="宋体" w:hAnsi="宋体" w:cs="宋体"/>
                <w:bCs/>
                <w:color w:val="auto"/>
                <w:szCs w:val="21"/>
                <w:lang w:val="zh-CN" w:bidi="zh-CN"/>
              </w:rPr>
              <w:t>南方医科大学第五附属医院</w:t>
            </w:r>
            <w:r>
              <w:rPr>
                <w:rFonts w:hint="eastAsia" w:ascii="宋体" w:hAnsi="宋体" w:cs="宋体"/>
                <w:bCs/>
                <w:color w:val="auto"/>
                <w:szCs w:val="21"/>
                <w:lang w:bidi="zh-CN"/>
              </w:rPr>
              <w:t>日杂百货</w:t>
            </w:r>
            <w:r>
              <w:rPr>
                <w:rFonts w:hint="eastAsia" w:ascii="宋体" w:hAnsi="宋体" w:cs="宋体"/>
                <w:bCs/>
                <w:color w:val="auto"/>
                <w:szCs w:val="21"/>
                <w:lang w:val="zh-CN" w:bidi="zh-CN"/>
              </w:rPr>
              <w:t>采购项目</w:t>
            </w:r>
          </w:p>
        </w:tc>
        <w:tc>
          <w:tcPr>
            <w:tcW w:w="960" w:type="pct"/>
            <w:tcBorders>
              <w:top w:val="single" w:color="000000" w:sz="4" w:space="0"/>
              <w:left w:val="single" w:color="000000" w:sz="4" w:space="0"/>
              <w:right w:val="single" w:color="auto" w:sz="4" w:space="0"/>
            </w:tcBorders>
            <w:vAlign w:val="center"/>
          </w:tcPr>
          <w:p>
            <w:pPr>
              <w:ind w:left="29"/>
              <w:jc w:val="center"/>
              <w:rPr>
                <w:rFonts w:ascii="宋体" w:hAnsi="宋体" w:cs="宋体"/>
                <w:bCs/>
                <w:color w:val="auto"/>
                <w:szCs w:val="21"/>
                <w:lang w:bidi="zh-CN"/>
              </w:rPr>
            </w:pPr>
            <w:r>
              <w:rPr>
                <w:rFonts w:hint="eastAsia" w:ascii="宋体" w:hAnsi="宋体" w:cs="宋体"/>
                <w:bCs/>
                <w:color w:val="auto"/>
                <w:w w:val="99"/>
                <w:szCs w:val="21"/>
                <w:lang w:bidi="zh-CN"/>
              </w:rPr>
              <w:t>%</w:t>
            </w:r>
          </w:p>
        </w:tc>
        <w:tc>
          <w:tcPr>
            <w:tcW w:w="1856" w:type="pct"/>
            <w:tcBorders>
              <w:top w:val="single" w:color="000000" w:sz="4" w:space="0"/>
              <w:left w:val="single" w:color="auto" w:sz="4" w:space="0"/>
              <w:right w:val="single" w:color="000000" w:sz="4" w:space="0"/>
            </w:tcBorders>
            <w:vAlign w:val="center"/>
          </w:tcPr>
          <w:p>
            <w:pPr>
              <w:spacing w:line="360" w:lineRule="auto"/>
              <w:jc w:val="left"/>
              <w:rPr>
                <w:rFonts w:ascii="宋体" w:hAnsi="宋体" w:cs="宋体"/>
                <w:bCs/>
                <w:color w:val="auto"/>
                <w:szCs w:val="21"/>
                <w:lang w:val="zh-CN" w:bidi="zh-CN"/>
              </w:rPr>
            </w:pPr>
            <w:r>
              <w:rPr>
                <w:rFonts w:hint="eastAsia" w:ascii="宋体" w:hAnsi="宋体" w:cs="宋体"/>
                <w:bCs/>
                <w:color w:val="auto"/>
                <w:szCs w:val="21"/>
                <w:lang w:val="zh-CN" w:bidi="zh-CN"/>
              </w:rPr>
              <w:t>大写：</w:t>
            </w:r>
          </w:p>
          <w:p>
            <w:pPr>
              <w:spacing w:line="360" w:lineRule="auto"/>
              <w:jc w:val="left"/>
              <w:rPr>
                <w:rFonts w:ascii="宋体" w:hAnsi="宋体" w:cs="宋体"/>
                <w:bCs/>
                <w:color w:val="auto"/>
                <w:szCs w:val="21"/>
                <w:lang w:val="zh-CN" w:bidi="zh-CN"/>
              </w:rPr>
            </w:pPr>
          </w:p>
          <w:p>
            <w:pPr>
              <w:spacing w:line="360" w:lineRule="auto"/>
              <w:jc w:val="left"/>
              <w:rPr>
                <w:rFonts w:ascii="宋体" w:hAnsi="宋体" w:cs="宋体"/>
                <w:bCs/>
                <w:color w:val="auto"/>
                <w:w w:val="99"/>
                <w:szCs w:val="21"/>
                <w:lang w:val="zh-CN" w:bidi="zh-CN"/>
              </w:rPr>
            </w:pPr>
            <w:r>
              <w:rPr>
                <w:rFonts w:hint="eastAsia" w:ascii="宋体" w:hAnsi="宋体" w:cs="宋体"/>
                <w:bCs/>
                <w:color w:val="auto"/>
                <w:szCs w:val="21"/>
                <w:lang w:val="zh-CN" w:bidi="zh-CN"/>
              </w:rPr>
              <w:t>小写：</w:t>
            </w:r>
            <w:r>
              <w:rPr>
                <w:rFonts w:hint="eastAsia" w:ascii="宋体" w:hAnsi="宋体" w:cs="宋体"/>
                <w:bCs/>
                <w:color w:val="auto"/>
                <w:w w:val="99"/>
                <w:szCs w:val="21"/>
                <w:lang w:val="zh-CN" w:bidi="zh-CN"/>
              </w:rPr>
              <w:t xml:space="preserve">                      </w:t>
            </w:r>
          </w:p>
        </w:tc>
        <w:tc>
          <w:tcPr>
            <w:tcW w:w="800" w:type="pct"/>
            <w:tcBorders>
              <w:top w:val="single" w:color="000000" w:sz="4" w:space="0"/>
              <w:left w:val="single" w:color="000000" w:sz="4" w:space="0"/>
            </w:tcBorders>
            <w:vAlign w:val="center"/>
          </w:tcPr>
          <w:p>
            <w:pPr>
              <w:spacing w:before="86" w:line="364" w:lineRule="auto"/>
              <w:ind w:right="188"/>
              <w:jc w:val="center"/>
              <w:rPr>
                <w:rFonts w:ascii="宋体" w:hAnsi="宋体" w:cs="宋体"/>
                <w:bCs/>
                <w:color w:val="auto"/>
                <w:szCs w:val="21"/>
                <w:lang w:val="zh-CN" w:bidi="zh-CN"/>
              </w:rPr>
            </w:pPr>
            <w:r>
              <w:rPr>
                <w:rFonts w:hint="eastAsia" w:ascii="宋体" w:hAnsi="宋体" w:cs="宋体"/>
                <w:bCs/>
                <w:color w:val="auto"/>
                <w:szCs w:val="21"/>
                <w:lang w:val="zh-CN" w:bidi="zh-CN"/>
              </w:rPr>
              <w:t>供货期壹年</w:t>
            </w:r>
          </w:p>
        </w:tc>
      </w:tr>
    </w:tbl>
    <w:p>
      <w:pPr>
        <w:pStyle w:val="2"/>
        <w:rPr>
          <w:color w:val="auto"/>
        </w:rPr>
      </w:pPr>
    </w:p>
    <w:p>
      <w:pPr>
        <w:pStyle w:val="2"/>
        <w:rPr>
          <w:color w:val="auto"/>
        </w:rPr>
      </w:pPr>
    </w:p>
    <w:p>
      <w:pPr>
        <w:pStyle w:val="2"/>
        <w:spacing w:line="360" w:lineRule="auto"/>
        <w:jc w:val="left"/>
        <w:rPr>
          <w:rFonts w:ascii="黑体" w:hAnsi="黑体" w:eastAsia="黑体"/>
          <w:color w:val="auto"/>
          <w:szCs w:val="21"/>
        </w:rPr>
      </w:pPr>
      <w:bookmarkStart w:id="229" w:name="_Toc12770"/>
      <w:bookmarkStart w:id="230" w:name="_Toc1767"/>
      <w:bookmarkStart w:id="231" w:name="_Toc28125"/>
      <w:r>
        <w:rPr>
          <w:rFonts w:hint="eastAsia" w:ascii="宋体" w:hAnsi="宋体"/>
          <w:b/>
          <w:bCs/>
          <w:color w:val="auto"/>
          <w:szCs w:val="21"/>
        </w:rPr>
        <w:t>1.温馨提示（金额大写）：</w:t>
      </w:r>
      <w:r>
        <w:rPr>
          <w:rFonts w:hint="eastAsia" w:ascii="宋体" w:hAnsi="宋体"/>
          <w:color w:val="auto"/>
          <w:szCs w:val="21"/>
        </w:rPr>
        <w:t>壹、贰、叁、肆、伍、陆、柒、捌、玖、拾 、佰、仟、万</w:t>
      </w:r>
    </w:p>
    <w:p>
      <w:pPr>
        <w:tabs>
          <w:tab w:val="left" w:pos="180"/>
          <w:tab w:val="left" w:pos="1620"/>
        </w:tabs>
        <w:spacing w:line="360" w:lineRule="auto"/>
        <w:rPr>
          <w:rFonts w:ascii="宋体" w:hAnsi="宋体" w:cs="宋体"/>
          <w:b/>
          <w:color w:val="auto"/>
          <w:szCs w:val="21"/>
        </w:rPr>
      </w:pPr>
      <w:r>
        <w:rPr>
          <w:rFonts w:hint="eastAsia" w:ascii="宋体" w:hAnsi="宋体" w:cs="宋体"/>
          <w:b/>
          <w:color w:val="auto"/>
          <w:szCs w:val="21"/>
        </w:rPr>
        <w:t>2.报价说明：</w:t>
      </w:r>
    </w:p>
    <w:p>
      <w:pPr>
        <w:tabs>
          <w:tab w:val="left" w:pos="180"/>
          <w:tab w:val="left" w:pos="1620"/>
        </w:tabs>
        <w:spacing w:line="360" w:lineRule="auto"/>
        <w:rPr>
          <w:rFonts w:ascii="宋体" w:hAnsi="宋体" w:cs="宋体"/>
          <w:bCs/>
          <w:color w:val="auto"/>
          <w:szCs w:val="21"/>
        </w:rPr>
      </w:pPr>
      <w:r>
        <w:rPr>
          <w:rFonts w:hint="eastAsia" w:ascii="宋体" w:hAnsi="宋体" w:cs="宋体"/>
          <w:bCs/>
          <w:color w:val="auto"/>
          <w:szCs w:val="21"/>
        </w:rPr>
        <w:t>(1)本项目的报价方式为折扣率报价，只允许供应商投报一个折扣率。例如：报七折，则填写70.00%,采购人不接受任何有选择的报价。</w:t>
      </w:r>
    </w:p>
    <w:p>
      <w:pPr>
        <w:tabs>
          <w:tab w:val="left" w:pos="180"/>
          <w:tab w:val="left" w:pos="1620"/>
        </w:tabs>
        <w:spacing w:line="360" w:lineRule="auto"/>
        <w:rPr>
          <w:rFonts w:ascii="宋体" w:hAnsi="宋体" w:cs="宋体"/>
          <w:bCs/>
          <w:color w:val="auto"/>
          <w:szCs w:val="21"/>
        </w:rPr>
      </w:pPr>
      <w:r>
        <w:rPr>
          <w:rFonts w:hint="eastAsia" w:ascii="宋体" w:hAnsi="宋体" w:cs="宋体"/>
          <w:bCs/>
          <w:color w:val="auto"/>
          <w:szCs w:val="21"/>
        </w:rPr>
        <w:t>(2) 报价方式：供应商以采购人发布的《日杂百货采购项目清单及限价》为基准，报出统一的折扣率，该</w:t>
      </w:r>
      <w:r>
        <w:rPr>
          <w:rFonts w:hint="eastAsia" w:ascii="宋体" w:hAnsi="宋体" w:cs="宋体"/>
          <w:bCs/>
          <w:color w:val="auto"/>
          <w:szCs w:val="21"/>
          <w:lang w:val="zh-CN"/>
        </w:rPr>
        <w:t>折扣率为所有产品统一一致的报价折扣率，即所有产品结算时按此折扣率结算。</w:t>
      </w:r>
    </w:p>
    <w:p>
      <w:pPr>
        <w:tabs>
          <w:tab w:val="left" w:pos="180"/>
          <w:tab w:val="left" w:pos="1620"/>
        </w:tabs>
        <w:spacing w:line="360" w:lineRule="auto"/>
        <w:rPr>
          <w:rFonts w:ascii="宋体" w:hAnsi="宋体" w:cs="宋体"/>
          <w:b/>
          <w:color w:val="auto"/>
          <w:sz w:val="24"/>
        </w:rPr>
      </w:pPr>
      <w:r>
        <w:rPr>
          <w:rFonts w:hint="eastAsia" w:ascii="宋体" w:hAnsi="宋体" w:cs="宋体"/>
          <w:b/>
          <w:color w:val="auto"/>
          <w:szCs w:val="21"/>
        </w:rPr>
        <w:t>3.其他承诺：</w:t>
      </w:r>
    </w:p>
    <w:bookmarkEnd w:id="229"/>
    <w:bookmarkEnd w:id="230"/>
    <w:bookmarkEnd w:id="231"/>
    <w:p>
      <w:pPr>
        <w:tabs>
          <w:tab w:val="left" w:pos="180"/>
          <w:tab w:val="left" w:pos="1620"/>
        </w:tabs>
        <w:spacing w:line="360" w:lineRule="auto"/>
        <w:rPr>
          <w:rFonts w:ascii="宋体" w:hAnsi="宋体" w:cs="宋体"/>
          <w:bCs/>
          <w:color w:val="auto"/>
          <w:sz w:val="24"/>
        </w:rPr>
      </w:pPr>
    </w:p>
    <w:p>
      <w:pPr>
        <w:tabs>
          <w:tab w:val="left" w:pos="180"/>
          <w:tab w:val="left" w:pos="1620"/>
        </w:tabs>
        <w:spacing w:line="360" w:lineRule="auto"/>
        <w:rPr>
          <w:rFonts w:ascii="宋体" w:hAnsi="宋体" w:cs="宋体"/>
          <w:bCs/>
          <w:color w:val="auto"/>
          <w:sz w:val="24"/>
        </w:rPr>
      </w:pPr>
      <w:r>
        <w:rPr>
          <w:rFonts w:hint="eastAsia" w:ascii="宋体" w:hAnsi="宋体" w:cs="宋体"/>
          <w:bCs/>
          <w:color w:val="auto"/>
          <w:sz w:val="24"/>
        </w:rPr>
        <w:t xml:space="preserve">                                              </w:t>
      </w:r>
      <w:bookmarkStart w:id="232" w:name="_Toc2864"/>
      <w:bookmarkStart w:id="233" w:name="_Toc16360"/>
      <w:bookmarkStart w:id="234" w:name="_Toc10413"/>
    </w:p>
    <w:p>
      <w:pPr>
        <w:tabs>
          <w:tab w:val="left" w:pos="180"/>
          <w:tab w:val="left" w:pos="1620"/>
        </w:tabs>
        <w:spacing w:line="360" w:lineRule="auto"/>
        <w:ind w:firstLine="4560" w:firstLineChars="1900"/>
        <w:rPr>
          <w:rFonts w:ascii="宋体" w:hAnsi="宋体" w:cs="宋体"/>
          <w:bCs/>
          <w:color w:val="auto"/>
          <w:sz w:val="24"/>
        </w:rPr>
      </w:pPr>
    </w:p>
    <w:p>
      <w:pPr>
        <w:tabs>
          <w:tab w:val="left" w:pos="180"/>
          <w:tab w:val="left" w:pos="1620"/>
        </w:tabs>
        <w:spacing w:line="360" w:lineRule="auto"/>
        <w:ind w:firstLine="4560" w:firstLineChars="1900"/>
        <w:rPr>
          <w:rFonts w:ascii="宋体" w:hAnsi="宋体" w:cs="宋体"/>
          <w:bCs/>
          <w:color w:val="auto"/>
          <w:sz w:val="24"/>
        </w:rPr>
      </w:pPr>
    </w:p>
    <w:p>
      <w:pPr>
        <w:tabs>
          <w:tab w:val="left" w:pos="180"/>
          <w:tab w:val="left" w:pos="1620"/>
        </w:tabs>
        <w:spacing w:line="360" w:lineRule="auto"/>
        <w:ind w:firstLine="4560" w:firstLineChars="1900"/>
        <w:rPr>
          <w:rFonts w:ascii="宋体" w:hAnsi="宋体" w:cs="宋体"/>
          <w:bCs/>
          <w:color w:val="auto"/>
          <w:sz w:val="24"/>
        </w:rPr>
      </w:pPr>
    </w:p>
    <w:p>
      <w:pPr>
        <w:tabs>
          <w:tab w:val="left" w:pos="180"/>
          <w:tab w:val="left" w:pos="1620"/>
        </w:tabs>
        <w:spacing w:line="360" w:lineRule="auto"/>
        <w:ind w:firstLine="4560" w:firstLineChars="1900"/>
        <w:rPr>
          <w:rFonts w:ascii="宋体" w:hAnsi="宋体" w:cs="宋体"/>
          <w:bCs/>
          <w:color w:val="auto"/>
          <w:sz w:val="24"/>
        </w:rPr>
      </w:pPr>
    </w:p>
    <w:p>
      <w:pPr>
        <w:tabs>
          <w:tab w:val="left" w:pos="180"/>
          <w:tab w:val="left" w:pos="1620"/>
        </w:tabs>
        <w:spacing w:line="360" w:lineRule="auto"/>
        <w:ind w:firstLine="4560" w:firstLineChars="1900"/>
        <w:rPr>
          <w:rFonts w:ascii="宋体" w:hAnsi="宋体" w:cs="宋体"/>
          <w:bCs/>
          <w:color w:val="auto"/>
          <w:sz w:val="24"/>
        </w:rPr>
      </w:pPr>
      <w:r>
        <w:rPr>
          <w:rFonts w:hint="eastAsia" w:ascii="宋体" w:hAnsi="宋体" w:cs="宋体"/>
          <w:bCs/>
          <w:color w:val="auto"/>
          <w:sz w:val="24"/>
        </w:rPr>
        <w:t>公司全称</w:t>
      </w:r>
      <w:r>
        <w:rPr>
          <w:rFonts w:hint="eastAsia" w:ascii="宋体" w:hAnsi="宋体"/>
          <w:color w:val="auto"/>
          <w:sz w:val="24"/>
        </w:rPr>
        <w:t>（加盖公章）</w:t>
      </w:r>
      <w:r>
        <w:rPr>
          <w:rFonts w:hint="eastAsia" w:ascii="宋体" w:hAnsi="宋体" w:cs="宋体"/>
          <w:bCs/>
          <w:color w:val="auto"/>
          <w:sz w:val="24"/>
        </w:rPr>
        <w:t>：</w:t>
      </w:r>
      <w:bookmarkEnd w:id="232"/>
      <w:bookmarkEnd w:id="233"/>
      <w:bookmarkEnd w:id="234"/>
    </w:p>
    <w:p>
      <w:pPr>
        <w:tabs>
          <w:tab w:val="left" w:pos="180"/>
          <w:tab w:val="left" w:pos="1620"/>
        </w:tabs>
        <w:spacing w:line="360" w:lineRule="auto"/>
        <w:rPr>
          <w:rFonts w:ascii="宋体" w:hAnsi="宋体" w:cs="宋体"/>
          <w:bCs/>
          <w:color w:val="auto"/>
          <w:sz w:val="24"/>
        </w:rPr>
      </w:pPr>
    </w:p>
    <w:p>
      <w:pPr>
        <w:tabs>
          <w:tab w:val="left" w:pos="180"/>
          <w:tab w:val="left" w:pos="1620"/>
        </w:tabs>
        <w:spacing w:line="360" w:lineRule="auto"/>
        <w:rPr>
          <w:rFonts w:ascii="宋体" w:hAnsi="宋体" w:cs="宋体"/>
          <w:bCs/>
          <w:color w:val="auto"/>
          <w:sz w:val="24"/>
        </w:rPr>
      </w:pPr>
      <w:r>
        <w:rPr>
          <w:rFonts w:hint="eastAsia" w:ascii="宋体" w:hAnsi="宋体" w:cs="宋体"/>
          <w:bCs/>
          <w:color w:val="auto"/>
          <w:sz w:val="24"/>
        </w:rPr>
        <w:t xml:space="preserve">                              公司法定代表人或授权代表签名：</w:t>
      </w:r>
    </w:p>
    <w:p>
      <w:pPr>
        <w:tabs>
          <w:tab w:val="left" w:pos="180"/>
          <w:tab w:val="left" w:pos="1620"/>
        </w:tabs>
        <w:spacing w:line="360" w:lineRule="auto"/>
        <w:rPr>
          <w:rFonts w:ascii="宋体" w:hAnsi="宋体" w:cs="宋体"/>
          <w:bCs/>
          <w:color w:val="auto"/>
          <w:sz w:val="24"/>
        </w:rPr>
      </w:pPr>
    </w:p>
    <w:p>
      <w:pPr>
        <w:tabs>
          <w:tab w:val="left" w:pos="180"/>
          <w:tab w:val="left" w:pos="1620"/>
        </w:tabs>
        <w:spacing w:line="360" w:lineRule="auto"/>
        <w:rPr>
          <w:rFonts w:ascii="宋体" w:hAnsi="宋体" w:cs="宋体"/>
          <w:bCs/>
          <w:color w:val="auto"/>
          <w:sz w:val="24"/>
        </w:rPr>
      </w:pPr>
      <w:r>
        <w:rPr>
          <w:rFonts w:hint="eastAsia" w:ascii="宋体" w:hAnsi="宋体" w:cs="宋体"/>
          <w:bCs/>
          <w:color w:val="auto"/>
          <w:sz w:val="24"/>
        </w:rPr>
        <w:t xml:space="preserve">                                                 日  期：      年      月     日  </w:t>
      </w:r>
    </w:p>
    <w:p>
      <w:pPr>
        <w:spacing w:line="360" w:lineRule="exact"/>
        <w:ind w:left="420" w:leftChars="200"/>
        <w:rPr>
          <w:rFonts w:ascii="宋体" w:hAnsi="宋体" w:cs="宋体"/>
          <w:b/>
          <w:bCs/>
          <w:color w:val="auto"/>
          <w:sz w:val="32"/>
          <w:szCs w:val="32"/>
        </w:rPr>
      </w:pPr>
    </w:p>
    <w:p>
      <w:pPr>
        <w:spacing w:line="360" w:lineRule="exact"/>
        <w:ind w:left="420" w:leftChars="200"/>
        <w:rPr>
          <w:rFonts w:ascii="宋体" w:hAnsi="宋体" w:cs="宋体"/>
          <w:b/>
          <w:bCs/>
          <w:color w:val="auto"/>
          <w:sz w:val="32"/>
          <w:szCs w:val="32"/>
        </w:rPr>
      </w:pPr>
    </w:p>
    <w:p>
      <w:pPr>
        <w:spacing w:line="360" w:lineRule="exact"/>
        <w:ind w:left="420" w:leftChars="200"/>
        <w:rPr>
          <w:rFonts w:ascii="宋体" w:hAnsi="宋体" w:cs="宋体"/>
          <w:b/>
          <w:bCs/>
          <w:color w:val="auto"/>
          <w:sz w:val="32"/>
          <w:szCs w:val="32"/>
        </w:rPr>
      </w:pPr>
    </w:p>
    <w:p>
      <w:pPr>
        <w:spacing w:line="360" w:lineRule="exact"/>
        <w:ind w:left="420" w:leftChars="200"/>
        <w:rPr>
          <w:rFonts w:ascii="宋体" w:hAnsi="宋体" w:cs="宋体"/>
          <w:b/>
          <w:bCs/>
          <w:color w:val="auto"/>
          <w:sz w:val="32"/>
          <w:szCs w:val="32"/>
        </w:rPr>
      </w:pPr>
    </w:p>
    <w:p>
      <w:pPr>
        <w:adjustRightInd w:val="0"/>
        <w:snapToGrid w:val="0"/>
        <w:spacing w:line="348" w:lineRule="auto"/>
        <w:jc w:val="center"/>
        <w:rPr>
          <w:rFonts w:asciiTheme="minorEastAsia" w:hAnsiTheme="minorEastAsia" w:eastAsiaTheme="minorEastAsia" w:cstheme="minorEastAsia"/>
          <w:b/>
          <w:bCs/>
          <w:color w:val="auto"/>
          <w:sz w:val="24"/>
        </w:rPr>
      </w:pPr>
      <w:bookmarkStart w:id="235" w:name="_Toc24474"/>
    </w:p>
    <w:bookmarkEnd w:id="235"/>
    <w:p>
      <w:pPr>
        <w:pStyle w:val="6"/>
        <w:spacing w:line="360" w:lineRule="auto"/>
        <w:ind w:firstLine="2891" w:firstLineChars="1200"/>
        <w:outlineLvl w:val="0"/>
        <w:rPr>
          <w:color w:val="auto"/>
        </w:rPr>
      </w:pPr>
      <w:r>
        <w:rPr>
          <w:rFonts w:hint="eastAsia" w:ascii="宋体" w:hAnsi="宋体" w:cs="宋体"/>
          <w:b/>
          <w:bCs/>
          <w:color w:val="auto"/>
          <w:sz w:val="24"/>
        </w:rPr>
        <w:t xml:space="preserve"> </w:t>
      </w:r>
      <w:bookmarkStart w:id="236" w:name="_Toc8236"/>
      <w:bookmarkStart w:id="237" w:name="_Toc391"/>
      <w:r>
        <w:rPr>
          <w:rFonts w:hint="eastAsia" w:ascii="宋体" w:hAnsi="宋体" w:cs="宋体"/>
          <w:b/>
          <w:bCs/>
          <w:color w:val="auto"/>
          <w:sz w:val="24"/>
        </w:rPr>
        <w:t>日杂百货采购项目分项报价表</w:t>
      </w:r>
      <w:bookmarkEnd w:id="236"/>
      <w:bookmarkEnd w:id="237"/>
    </w:p>
    <w:tbl>
      <w:tblPr>
        <w:tblStyle w:val="19"/>
        <w:tblW w:w="10165" w:type="dxa"/>
        <w:jc w:val="right"/>
        <w:tblLayout w:type="fixed"/>
        <w:tblCellMar>
          <w:top w:w="0" w:type="dxa"/>
          <w:left w:w="108" w:type="dxa"/>
          <w:bottom w:w="0" w:type="dxa"/>
          <w:right w:w="108" w:type="dxa"/>
        </w:tblCellMar>
      </w:tblPr>
      <w:tblGrid>
        <w:gridCol w:w="657"/>
        <w:gridCol w:w="2032"/>
        <w:gridCol w:w="1190"/>
        <w:gridCol w:w="1977"/>
        <w:gridCol w:w="900"/>
        <w:gridCol w:w="1104"/>
        <w:gridCol w:w="1078"/>
        <w:gridCol w:w="1227"/>
      </w:tblGrid>
      <w:tr>
        <w:tblPrEx>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lang w:bidi="ar"/>
              </w:rPr>
              <w:t>序号</w:t>
            </w:r>
          </w:p>
        </w:tc>
        <w:tc>
          <w:tcPr>
            <w:tcW w:w="203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lang w:bidi="ar"/>
              </w:rPr>
              <w:t>品名</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品牌</w:t>
            </w: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lang w:bidi="ar"/>
              </w:rPr>
              <w:t>规格</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lang w:bidi="ar"/>
              </w:rPr>
              <w:t>单位</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lang w:bidi="ar"/>
              </w:rPr>
              <w:t>数量</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lang w:bidi="ar"/>
              </w:rPr>
              <w:t>单价（元）</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小计（元）</w:t>
            </w:r>
          </w:p>
        </w:tc>
      </w:tr>
      <w:tr>
        <w:tblPrEx>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1</w:t>
            </w:r>
          </w:p>
        </w:tc>
        <w:tc>
          <w:tcPr>
            <w:tcW w:w="2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r>
      <w:tr>
        <w:tblPrEx>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2</w:t>
            </w:r>
          </w:p>
        </w:tc>
        <w:tc>
          <w:tcPr>
            <w:tcW w:w="2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r>
      <w:tr>
        <w:tblPrEx>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3</w:t>
            </w:r>
          </w:p>
        </w:tc>
        <w:tc>
          <w:tcPr>
            <w:tcW w:w="2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r>
      <w:tr>
        <w:tblPrEx>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4</w:t>
            </w:r>
          </w:p>
        </w:tc>
        <w:tc>
          <w:tcPr>
            <w:tcW w:w="2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r>
      <w:tr>
        <w:tblPrEx>
          <w:tblCellMar>
            <w:top w:w="0" w:type="dxa"/>
            <w:left w:w="108" w:type="dxa"/>
            <w:bottom w:w="0" w:type="dxa"/>
            <w:right w:w="108" w:type="dxa"/>
          </w:tblCellMar>
        </w:tblPrEx>
        <w:trPr>
          <w:trHeight w:val="170" w:hRule="atLeast"/>
          <w:jc w:val="right"/>
        </w:trPr>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5</w:t>
            </w:r>
          </w:p>
        </w:tc>
        <w:tc>
          <w:tcPr>
            <w:tcW w:w="20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w:t>
            </w:r>
          </w:p>
        </w:tc>
        <w:tc>
          <w:tcPr>
            <w:tcW w:w="1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Cs w:val="21"/>
                <w:lang w:bidi="ar"/>
              </w:rPr>
            </w:pPr>
          </w:p>
        </w:tc>
      </w:tr>
      <w:tr>
        <w:tblPrEx>
          <w:tblCellMar>
            <w:top w:w="0" w:type="dxa"/>
            <w:left w:w="108" w:type="dxa"/>
            <w:bottom w:w="0" w:type="dxa"/>
            <w:right w:w="108" w:type="dxa"/>
          </w:tblCellMar>
        </w:tblPrEx>
        <w:trPr>
          <w:trHeight w:val="602" w:hRule="atLeast"/>
          <w:jc w:val="right"/>
        </w:trPr>
        <w:tc>
          <w:tcPr>
            <w:tcW w:w="10165" w:type="dxa"/>
            <w:gridSpan w:val="8"/>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合计金额：      元</w:t>
            </w:r>
          </w:p>
        </w:tc>
      </w:tr>
    </w:tbl>
    <w:p>
      <w:pPr>
        <w:pStyle w:val="2"/>
        <w:rPr>
          <w:rFonts w:ascii="宋体" w:hAnsi="宋体"/>
          <w:color w:val="auto"/>
          <w:sz w:val="24"/>
        </w:rPr>
      </w:pPr>
    </w:p>
    <w:p>
      <w:pPr>
        <w:pStyle w:val="9"/>
        <w:rPr>
          <w:rFonts w:asciiTheme="minorEastAsia" w:hAnsiTheme="minorEastAsia" w:eastAsiaTheme="minorEastAsia" w:cstheme="minorEastAsia"/>
          <w:b/>
          <w:bCs/>
          <w:color w:val="auto"/>
          <w:sz w:val="24"/>
        </w:rPr>
      </w:pPr>
    </w:p>
    <w:p>
      <w:pPr>
        <w:rPr>
          <w:rFonts w:asciiTheme="minorEastAsia" w:hAnsiTheme="minorEastAsia" w:eastAsiaTheme="minorEastAsia" w:cstheme="minorEastAsia"/>
          <w:b/>
          <w:bCs/>
          <w:color w:val="auto"/>
          <w:sz w:val="24"/>
        </w:rPr>
      </w:pPr>
    </w:p>
    <w:p>
      <w:pPr>
        <w:pStyle w:val="2"/>
        <w:rPr>
          <w:rFonts w:asciiTheme="minorEastAsia" w:hAnsiTheme="minorEastAsia" w:eastAsiaTheme="minorEastAsia" w:cstheme="minorEastAsia"/>
          <w:b/>
          <w:bCs/>
          <w:color w:val="auto"/>
          <w:sz w:val="24"/>
        </w:rPr>
      </w:pPr>
    </w:p>
    <w:p>
      <w:pPr>
        <w:pStyle w:val="2"/>
        <w:rPr>
          <w:rFonts w:asciiTheme="minorEastAsia" w:hAnsiTheme="minorEastAsia" w:eastAsiaTheme="minorEastAsia" w:cstheme="minorEastAsia"/>
          <w:b/>
          <w:bCs/>
          <w:color w:val="auto"/>
          <w:sz w:val="24"/>
        </w:rPr>
      </w:pPr>
    </w:p>
    <w:p>
      <w:pPr>
        <w:pStyle w:val="2"/>
        <w:rPr>
          <w:rFonts w:ascii="宋体" w:hAnsi="宋体" w:cs="宋体"/>
          <w:b/>
          <w:bCs/>
          <w:color w:val="auto"/>
          <w:sz w:val="28"/>
          <w:szCs w:val="28"/>
        </w:rPr>
      </w:pPr>
    </w:p>
    <w:p>
      <w:pPr>
        <w:pStyle w:val="2"/>
        <w:spacing w:line="480" w:lineRule="auto"/>
        <w:rPr>
          <w:rFonts w:ascii="宋体" w:hAnsi="宋体" w:cs="宋体"/>
          <w:b/>
          <w:bCs/>
          <w:color w:val="auto"/>
          <w:sz w:val="28"/>
          <w:szCs w:val="28"/>
        </w:rPr>
      </w:pPr>
    </w:p>
    <w:p>
      <w:pPr>
        <w:widowControl/>
        <w:spacing w:line="480" w:lineRule="auto"/>
        <w:ind w:firstLine="4410" w:firstLineChars="2100"/>
        <w:jc w:val="left"/>
        <w:rPr>
          <w:color w:val="auto"/>
          <w:szCs w:val="21"/>
        </w:rPr>
      </w:pPr>
      <w:r>
        <w:rPr>
          <w:rFonts w:hint="eastAsia" w:ascii="宋体" w:hAnsi="宋体"/>
          <w:color w:val="auto"/>
          <w:szCs w:val="21"/>
        </w:rPr>
        <w:t>公司名称（加盖公章）：</w:t>
      </w:r>
    </w:p>
    <w:p>
      <w:pPr>
        <w:widowControl/>
        <w:spacing w:line="480" w:lineRule="auto"/>
        <w:ind w:firstLine="3570" w:firstLineChars="1700"/>
        <w:jc w:val="left"/>
        <w:rPr>
          <w:rFonts w:ascii="宋体" w:hAnsi="宋体"/>
          <w:color w:val="auto"/>
          <w:szCs w:val="21"/>
        </w:rPr>
      </w:pPr>
      <w:r>
        <w:rPr>
          <w:rFonts w:hint="eastAsia" w:ascii="宋体" w:hAnsi="宋体"/>
          <w:color w:val="auto"/>
          <w:szCs w:val="21"/>
        </w:rPr>
        <w:t xml:space="preserve">公司法定代表人或授权代表签名：              </w:t>
      </w:r>
    </w:p>
    <w:p>
      <w:pPr>
        <w:spacing w:line="480" w:lineRule="auto"/>
        <w:ind w:firstLine="6090" w:firstLineChars="2900"/>
        <w:rPr>
          <w:rFonts w:ascii="宋体" w:hAnsi="宋体" w:cs="宋体"/>
          <w:b/>
          <w:color w:val="auto"/>
          <w:szCs w:val="21"/>
        </w:rPr>
      </w:pPr>
      <w:r>
        <w:rPr>
          <w:rFonts w:hint="eastAsia" w:ascii="宋体" w:hAnsi="宋体"/>
          <w:color w:val="auto"/>
          <w:szCs w:val="21"/>
        </w:rPr>
        <w:t>日  期：  年   月    日</w:t>
      </w:r>
    </w:p>
    <w:p>
      <w:pPr>
        <w:spacing w:line="360" w:lineRule="auto"/>
        <w:ind w:left="420" w:leftChars="200"/>
        <w:rPr>
          <w:rFonts w:ascii="宋体" w:hAnsi="宋体" w:cs="宋体"/>
          <w:b/>
          <w:bCs/>
          <w:color w:val="auto"/>
          <w:sz w:val="32"/>
          <w:szCs w:val="32"/>
        </w:rPr>
      </w:pPr>
    </w:p>
    <w:p>
      <w:pPr>
        <w:spacing w:line="360" w:lineRule="exact"/>
        <w:ind w:left="420" w:leftChars="200"/>
        <w:rPr>
          <w:rFonts w:ascii="宋体" w:hAnsi="宋体" w:cs="宋体"/>
          <w:b/>
          <w:bCs/>
          <w:color w:val="auto"/>
          <w:sz w:val="32"/>
          <w:szCs w:val="32"/>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p>
      <w:pPr>
        <w:pStyle w:val="2"/>
        <w:rPr>
          <w:rFonts w:ascii="宋体" w:hAnsi="宋体" w:cs="宋体"/>
          <w:b/>
          <w:bCs/>
          <w:color w:val="auto"/>
          <w:sz w:val="28"/>
          <w:szCs w:val="28"/>
        </w:rPr>
      </w:pPr>
    </w:p>
    <w:bookmarkEnd w:id="213"/>
    <w:bookmarkEnd w:id="214"/>
    <w:bookmarkEnd w:id="215"/>
    <w:bookmarkEnd w:id="216"/>
    <w:p>
      <w:pPr>
        <w:pStyle w:val="28"/>
        <w:tabs>
          <w:tab w:val="left" w:pos="1050"/>
          <w:tab w:val="center" w:pos="4535"/>
        </w:tabs>
        <w:spacing w:line="360" w:lineRule="auto"/>
        <w:jc w:val="center"/>
        <w:outlineLvl w:val="0"/>
        <w:rPr>
          <w:b/>
          <w:bCs/>
          <w:color w:val="auto"/>
          <w:sz w:val="32"/>
          <w:szCs w:val="32"/>
        </w:rPr>
      </w:pPr>
      <w:bookmarkStart w:id="238" w:name="_Toc6214"/>
      <w:bookmarkStart w:id="239" w:name="_Toc28851"/>
      <w:bookmarkStart w:id="240" w:name="_Toc21213"/>
      <w:bookmarkStart w:id="241" w:name="_Toc19528"/>
      <w:bookmarkStart w:id="242" w:name="_Toc31077"/>
      <w:bookmarkStart w:id="243" w:name="_Toc31787"/>
      <w:bookmarkStart w:id="244" w:name="_Toc23684"/>
      <w:bookmarkStart w:id="245" w:name="_Toc31674"/>
      <w:bookmarkStart w:id="246" w:name="_Toc21561"/>
      <w:r>
        <w:rPr>
          <w:rFonts w:hint="eastAsia"/>
          <w:b/>
          <w:bCs/>
          <w:color w:val="auto"/>
          <w:sz w:val="32"/>
          <w:szCs w:val="32"/>
        </w:rPr>
        <w:t>法定代表人资格证明书</w:t>
      </w:r>
      <w:bookmarkEnd w:id="238"/>
      <w:bookmarkEnd w:id="239"/>
      <w:bookmarkEnd w:id="240"/>
      <w:bookmarkEnd w:id="241"/>
      <w:bookmarkEnd w:id="242"/>
      <w:bookmarkEnd w:id="243"/>
      <w:bookmarkEnd w:id="244"/>
    </w:p>
    <w:p>
      <w:pPr>
        <w:pStyle w:val="28"/>
        <w:spacing w:line="360" w:lineRule="auto"/>
        <w:ind w:firstLine="560"/>
        <w:rPr>
          <w:color w:val="auto"/>
        </w:rPr>
      </w:pPr>
      <w:r>
        <w:rPr>
          <w:rFonts w:hint="eastAsia"/>
          <w:color w:val="auto"/>
        </w:rPr>
        <w:t>兹证明，</w:t>
      </w:r>
      <w:r>
        <w:rPr>
          <w:rFonts w:hint="eastAsia"/>
          <w:color w:val="auto"/>
          <w:u w:val="single"/>
        </w:rPr>
        <w:t xml:space="preserve">           </w:t>
      </w:r>
      <w:r>
        <w:rPr>
          <w:rFonts w:hint="eastAsia"/>
          <w:color w:val="auto"/>
        </w:rPr>
        <w:t>同志，</w:t>
      </w:r>
      <w:r>
        <w:rPr>
          <w:rFonts w:hint="eastAsia"/>
          <w:color w:val="auto"/>
          <w:u w:val="single"/>
        </w:rPr>
        <w:t xml:space="preserve">     </w:t>
      </w:r>
      <w:r>
        <w:rPr>
          <w:rFonts w:hint="eastAsia"/>
          <w:color w:val="auto"/>
        </w:rPr>
        <w:t>（性别），现任我司</w:t>
      </w:r>
      <w:r>
        <w:rPr>
          <w:rFonts w:hint="eastAsia"/>
          <w:color w:val="auto"/>
          <w:u w:val="single"/>
        </w:rPr>
        <w:t xml:space="preserve">         </w:t>
      </w:r>
      <w:r>
        <w:rPr>
          <w:rFonts w:hint="eastAsia"/>
          <w:color w:val="auto"/>
        </w:rPr>
        <w:t>职务，为本公司的法定代表人，特此证明。</w:t>
      </w:r>
    </w:p>
    <w:p>
      <w:pPr>
        <w:pStyle w:val="28"/>
        <w:spacing w:line="360" w:lineRule="auto"/>
        <w:ind w:firstLine="560"/>
        <w:rPr>
          <w:color w:val="auto"/>
        </w:rPr>
      </w:pPr>
    </w:p>
    <w:p>
      <w:pPr>
        <w:pStyle w:val="28"/>
        <w:spacing w:line="360" w:lineRule="auto"/>
        <w:ind w:firstLine="560"/>
        <w:rPr>
          <w:color w:val="auto"/>
          <w:u w:val="single"/>
        </w:rPr>
      </w:pPr>
      <w:r>
        <w:rPr>
          <w:rFonts w:hint="eastAsia"/>
          <w:color w:val="auto"/>
        </w:rPr>
        <w:t>公司法定代表人签字（盖章）：</w:t>
      </w:r>
      <w:r>
        <w:rPr>
          <w:rFonts w:hint="eastAsia"/>
          <w:color w:val="auto"/>
          <w:u w:val="single"/>
        </w:rPr>
        <w:t xml:space="preserve">                                  </w:t>
      </w:r>
    </w:p>
    <w:p>
      <w:pPr>
        <w:pStyle w:val="28"/>
        <w:spacing w:line="360" w:lineRule="auto"/>
        <w:ind w:firstLine="560"/>
        <w:rPr>
          <w:color w:val="auto"/>
        </w:rPr>
      </w:pPr>
      <w:r>
        <w:rPr>
          <w:rFonts w:hint="eastAsia"/>
          <w:color w:val="auto"/>
        </w:rPr>
        <w:t>公司名称（加盖公章）：</w:t>
      </w:r>
      <w:r>
        <w:rPr>
          <w:rFonts w:hint="eastAsia"/>
          <w:color w:val="auto"/>
          <w:u w:val="single"/>
        </w:rPr>
        <w:t xml:space="preserve">                                            </w:t>
      </w:r>
      <w:r>
        <w:rPr>
          <w:rFonts w:hint="eastAsia"/>
          <w:color w:val="auto"/>
        </w:rPr>
        <w:t xml:space="preserve">  </w:t>
      </w:r>
    </w:p>
    <w:p>
      <w:pPr>
        <w:pStyle w:val="28"/>
        <w:spacing w:line="360" w:lineRule="auto"/>
        <w:ind w:firstLine="560"/>
        <w:rPr>
          <w:color w:val="auto"/>
          <w:u w:val="single"/>
        </w:rPr>
      </w:pPr>
      <w:r>
        <w:rPr>
          <w:rFonts w:hint="eastAsia"/>
          <w:color w:val="auto"/>
        </w:rPr>
        <w:t>日  期：</w:t>
      </w:r>
      <w:r>
        <w:rPr>
          <w:rFonts w:hint="eastAsia"/>
          <w:color w:val="auto"/>
          <w:u w:val="single"/>
        </w:rPr>
        <w:t xml:space="preserve">                                                           </w:t>
      </w:r>
    </w:p>
    <w:p>
      <w:pPr>
        <w:pStyle w:val="28"/>
        <w:spacing w:line="360" w:lineRule="auto"/>
        <w:rPr>
          <w:b/>
          <w:bCs/>
          <w:color w:val="auto"/>
          <w:sz w:val="28"/>
          <w:szCs w:val="28"/>
        </w:rPr>
      </w:pPr>
    </w:p>
    <w:p>
      <w:pPr>
        <w:pStyle w:val="28"/>
        <w:spacing w:line="360" w:lineRule="auto"/>
        <w:ind w:firstLine="120" w:firstLineChars="50"/>
        <w:rPr>
          <w:b/>
          <w:bCs/>
          <w:color w:val="auto"/>
          <w:sz w:val="28"/>
          <w:szCs w:val="28"/>
        </w:rPr>
      </w:pPr>
      <w:r>
        <w:rPr>
          <w:color w:val="auto"/>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widowControl/>
        <w:spacing w:line="360" w:lineRule="auto"/>
        <w:jc w:val="left"/>
        <w:rPr>
          <w:rFonts w:ascii="仿宋" w:hAnsi="仿宋" w:eastAsia="仿宋" w:cs="宋体"/>
          <w:b/>
          <w:color w:val="auto"/>
          <w:kern w:val="0"/>
          <w:sz w:val="24"/>
          <w:szCs w:val="32"/>
        </w:rPr>
      </w:pPr>
    </w:p>
    <w:p>
      <w:pPr>
        <w:pStyle w:val="28"/>
        <w:spacing w:line="360" w:lineRule="auto"/>
        <w:jc w:val="center"/>
        <w:rPr>
          <w:b/>
          <w:bCs/>
          <w:color w:val="auto"/>
          <w:sz w:val="32"/>
          <w:szCs w:val="32"/>
        </w:rPr>
      </w:pPr>
      <w:bookmarkStart w:id="247" w:name="_Toc3241"/>
      <w:bookmarkStart w:id="248" w:name="_Toc23685"/>
      <w:bookmarkStart w:id="249" w:name="_Toc3758"/>
      <w:bookmarkStart w:id="250" w:name="_Toc28957"/>
      <w:bookmarkStart w:id="251" w:name="_Toc22175"/>
      <w:bookmarkStart w:id="252" w:name="_Toc14853"/>
      <w:bookmarkStart w:id="253" w:name="_Toc7276"/>
      <w:bookmarkStart w:id="254" w:name="_Toc18443"/>
      <w:bookmarkStart w:id="255" w:name="_Toc15050"/>
      <w:bookmarkStart w:id="256" w:name="_Toc14020"/>
      <w:bookmarkStart w:id="257" w:name="_Toc14591"/>
    </w:p>
    <w:p>
      <w:pPr>
        <w:pStyle w:val="28"/>
        <w:spacing w:line="360" w:lineRule="auto"/>
        <w:jc w:val="center"/>
        <w:rPr>
          <w:b/>
          <w:bCs/>
          <w:color w:val="auto"/>
          <w:sz w:val="32"/>
          <w:szCs w:val="32"/>
        </w:rPr>
      </w:pPr>
    </w:p>
    <w:p>
      <w:pPr>
        <w:pStyle w:val="28"/>
        <w:spacing w:line="360" w:lineRule="auto"/>
        <w:jc w:val="center"/>
        <w:rPr>
          <w:b/>
          <w:bCs/>
          <w:color w:val="auto"/>
          <w:sz w:val="32"/>
          <w:szCs w:val="32"/>
        </w:rPr>
      </w:pPr>
    </w:p>
    <w:p>
      <w:pPr>
        <w:pStyle w:val="28"/>
        <w:spacing w:line="360" w:lineRule="auto"/>
        <w:jc w:val="center"/>
        <w:outlineLvl w:val="0"/>
        <w:rPr>
          <w:b/>
          <w:bCs/>
          <w:color w:val="auto"/>
          <w:sz w:val="32"/>
          <w:szCs w:val="32"/>
        </w:rPr>
      </w:pPr>
      <w:bookmarkStart w:id="258" w:name="_Toc17511"/>
      <w:bookmarkStart w:id="259" w:name="_Toc23308"/>
      <w:bookmarkStart w:id="260" w:name="_Toc9844"/>
      <w:r>
        <w:rPr>
          <w:rFonts w:hint="eastAsia"/>
          <w:b/>
          <w:bCs/>
          <w:color w:val="auto"/>
          <w:sz w:val="32"/>
          <w:szCs w:val="32"/>
        </w:rPr>
        <w:t>法定代表人授权委托书</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Style w:val="29"/>
        <w:spacing w:line="360" w:lineRule="auto"/>
        <w:jc w:val="left"/>
        <w:rPr>
          <w:b/>
          <w:bCs/>
          <w:color w:val="auto"/>
          <w:sz w:val="24"/>
          <w:szCs w:val="24"/>
        </w:rPr>
      </w:pPr>
      <w:r>
        <w:rPr>
          <w:rFonts w:hint="eastAsia"/>
          <w:b/>
          <w:bCs/>
          <w:color w:val="auto"/>
          <w:sz w:val="24"/>
          <w:szCs w:val="24"/>
        </w:rPr>
        <w:t>本授权书声明：</w:t>
      </w:r>
    </w:p>
    <w:p>
      <w:pPr>
        <w:pStyle w:val="28"/>
        <w:spacing w:line="360" w:lineRule="auto"/>
        <w:ind w:firstLine="560"/>
        <w:rPr>
          <w:color w:val="auto"/>
        </w:rPr>
      </w:pPr>
      <w:r>
        <w:rPr>
          <w:rFonts w:hint="eastAsia"/>
          <w:color w:val="auto"/>
        </w:rPr>
        <w:t>注册于</w:t>
      </w:r>
      <w:r>
        <w:rPr>
          <w:rFonts w:hint="eastAsia"/>
          <w:color w:val="auto"/>
          <w:u w:val="single"/>
        </w:rPr>
        <w:t xml:space="preserve">           </w:t>
      </w:r>
      <w:r>
        <w:rPr>
          <w:rFonts w:hint="eastAsia"/>
          <w:color w:val="auto"/>
        </w:rPr>
        <w:t>（公司地址）</w:t>
      </w:r>
      <w:r>
        <w:rPr>
          <w:rFonts w:hint="eastAsia"/>
          <w:color w:val="auto"/>
          <w:u w:val="single"/>
        </w:rPr>
        <w:t xml:space="preserve">               </w:t>
      </w:r>
      <w:r>
        <w:rPr>
          <w:rFonts w:hint="eastAsia"/>
          <w:color w:val="auto"/>
        </w:rPr>
        <w:t>（公司名称）的</w:t>
      </w:r>
      <w:r>
        <w:rPr>
          <w:rFonts w:hint="eastAsia"/>
          <w:color w:val="auto"/>
          <w:u w:val="single"/>
        </w:rPr>
        <w:t xml:space="preserve">        </w:t>
      </w:r>
      <w:r>
        <w:rPr>
          <w:rFonts w:hint="eastAsia"/>
          <w:color w:val="auto"/>
        </w:rPr>
        <w:t xml:space="preserve">（法定代表人姓名、职务）代表本公司授权 </w:t>
      </w:r>
      <w:r>
        <w:rPr>
          <w:rFonts w:hint="eastAsia"/>
          <w:color w:val="auto"/>
          <w:u w:val="single"/>
        </w:rPr>
        <w:t xml:space="preserve">       </w:t>
      </w:r>
      <w:r>
        <w:rPr>
          <w:rFonts w:hint="eastAsia"/>
          <w:color w:val="auto"/>
        </w:rPr>
        <w:t>（被授权人的姓名、职务、联系方式）为本公司的合法代表，以本公司名义负责处理在</w:t>
      </w:r>
      <w:r>
        <w:rPr>
          <w:rFonts w:hint="eastAsia"/>
          <w:color w:val="auto"/>
          <w:u w:val="single"/>
        </w:rPr>
        <w:t>南方医科大学第五附属医院 ***项目</w:t>
      </w:r>
      <w:r>
        <w:rPr>
          <w:rFonts w:hint="eastAsia"/>
          <w:color w:val="auto"/>
        </w:rPr>
        <w:t>院内采购活动中一切与之相关的事宜。</w:t>
      </w:r>
    </w:p>
    <w:p>
      <w:pPr>
        <w:pStyle w:val="28"/>
        <w:spacing w:line="360" w:lineRule="auto"/>
        <w:ind w:firstLine="560"/>
        <w:rPr>
          <w:color w:val="auto"/>
          <w:u w:val="single"/>
        </w:rPr>
      </w:pPr>
      <w:r>
        <w:rPr>
          <w:rFonts w:hint="eastAsia"/>
          <w:color w:val="auto"/>
        </w:rPr>
        <w:t xml:space="preserve">授权日期： </w:t>
      </w:r>
      <w:r>
        <w:rPr>
          <w:rFonts w:hint="eastAsia"/>
          <w:color w:val="auto"/>
          <w:u w:val="single"/>
        </w:rPr>
        <w:t xml:space="preserve">                 至                   </w:t>
      </w:r>
    </w:p>
    <w:p>
      <w:pPr>
        <w:pStyle w:val="28"/>
        <w:spacing w:line="360" w:lineRule="auto"/>
        <w:ind w:firstLine="560"/>
        <w:rPr>
          <w:color w:val="auto"/>
        </w:rPr>
      </w:pPr>
      <w:r>
        <w:rPr>
          <w:rFonts w:hint="eastAsia"/>
          <w:color w:val="auto"/>
        </w:rPr>
        <w:t>本授权书在签字盖章后生效，特此声明。</w:t>
      </w:r>
    </w:p>
    <w:p>
      <w:pPr>
        <w:pStyle w:val="28"/>
        <w:spacing w:line="360" w:lineRule="auto"/>
        <w:ind w:firstLine="560"/>
        <w:rPr>
          <w:color w:val="auto"/>
          <w:u w:val="single"/>
        </w:rPr>
      </w:pPr>
      <w:r>
        <w:rPr>
          <w:rFonts w:hint="eastAsia"/>
          <w:color w:val="auto"/>
        </w:rPr>
        <w:t>公司法定代表人签字（盖章）：</w:t>
      </w:r>
      <w:r>
        <w:rPr>
          <w:rFonts w:hint="eastAsia"/>
          <w:color w:val="auto"/>
          <w:u w:val="single"/>
        </w:rPr>
        <w:t xml:space="preserve">                                </w:t>
      </w:r>
    </w:p>
    <w:p>
      <w:pPr>
        <w:pStyle w:val="28"/>
        <w:spacing w:line="360" w:lineRule="auto"/>
        <w:ind w:firstLine="560"/>
        <w:rPr>
          <w:color w:val="auto"/>
        </w:rPr>
      </w:pPr>
      <w:r>
        <w:rPr>
          <w:rFonts w:hint="eastAsia"/>
          <w:color w:val="auto"/>
        </w:rPr>
        <w:t>被授权人签字（盖章）：</w:t>
      </w:r>
      <w:r>
        <w:rPr>
          <w:rFonts w:hint="eastAsia"/>
          <w:color w:val="auto"/>
          <w:u w:val="single"/>
        </w:rPr>
        <w:t xml:space="preserve">                                        </w:t>
      </w:r>
    </w:p>
    <w:p>
      <w:pPr>
        <w:pStyle w:val="28"/>
        <w:spacing w:line="360" w:lineRule="auto"/>
        <w:ind w:firstLine="560"/>
        <w:rPr>
          <w:color w:val="auto"/>
          <w:u w:val="single"/>
        </w:rPr>
      </w:pPr>
      <w:r>
        <w:rPr>
          <w:rFonts w:hint="eastAsia"/>
          <w:color w:val="auto"/>
        </w:rPr>
        <w:t>公司名称（加盖公章）：</w:t>
      </w:r>
      <w:r>
        <w:rPr>
          <w:rFonts w:hint="eastAsia"/>
          <w:color w:val="auto"/>
          <w:u w:val="single"/>
        </w:rPr>
        <w:t xml:space="preserve">                                        </w:t>
      </w:r>
    </w:p>
    <w:p>
      <w:pPr>
        <w:pStyle w:val="28"/>
        <w:spacing w:line="360" w:lineRule="auto"/>
        <w:ind w:firstLine="560"/>
        <w:rPr>
          <w:color w:val="auto"/>
          <w:sz w:val="28"/>
          <w:szCs w:val="28"/>
        </w:rPr>
      </w:pPr>
      <w:r>
        <w:rPr>
          <w:rFonts w:hint="eastAsia"/>
          <w:color w:val="auto"/>
        </w:rPr>
        <w:t>日期 ：</w:t>
      </w:r>
      <w:r>
        <w:rPr>
          <w:rFonts w:hint="eastAsia"/>
          <w:color w:val="auto"/>
          <w:u w:val="single"/>
        </w:rPr>
        <w:t xml:space="preserve">                                                       </w:t>
      </w:r>
      <w:r>
        <w:rPr>
          <w:rFonts w:hint="eastAsia"/>
          <w:color w:val="auto"/>
        </w:rPr>
        <w:t xml:space="preserve">  </w:t>
      </w:r>
      <w:r>
        <w:rPr>
          <w:rFonts w:hint="eastAsia"/>
          <w:color w:val="auto"/>
          <w:sz w:val="28"/>
          <w:szCs w:val="28"/>
        </w:rPr>
        <w:t xml:space="preserve">   </w:t>
      </w:r>
    </w:p>
    <w:p>
      <w:pPr>
        <w:pStyle w:val="28"/>
        <w:spacing w:line="360" w:lineRule="auto"/>
        <w:ind w:firstLine="560"/>
        <w:rPr>
          <w:color w:val="auto"/>
          <w:sz w:val="28"/>
          <w:szCs w:val="28"/>
        </w:rPr>
      </w:pPr>
      <w:r>
        <w:rPr>
          <w:rFonts w:hint="eastAsia"/>
          <w:color w:val="auto"/>
          <w:sz w:val="28"/>
          <w:szCs w:val="28"/>
        </w:rPr>
        <w:t xml:space="preserve">                                    </w:t>
      </w:r>
    </w:p>
    <w:p>
      <w:pPr>
        <w:pStyle w:val="28"/>
        <w:spacing w:line="360" w:lineRule="auto"/>
        <w:ind w:firstLine="360" w:firstLineChars="150"/>
        <w:jc w:val="center"/>
        <w:rPr>
          <w:color w:val="auto"/>
        </w:rPr>
      </w:pPr>
      <w:r>
        <w:rPr>
          <w:color w:val="auto"/>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rPr>
      </w:pPr>
    </w:p>
    <w:p>
      <w:pPr>
        <w:pStyle w:val="28"/>
        <w:tabs>
          <w:tab w:val="left" w:pos="1050"/>
          <w:tab w:val="center" w:pos="4535"/>
        </w:tabs>
        <w:spacing w:line="360" w:lineRule="auto"/>
        <w:jc w:val="center"/>
        <w:rPr>
          <w:b/>
          <w:bCs/>
          <w:color w:val="auto"/>
          <w:sz w:val="32"/>
          <w:szCs w:val="32"/>
        </w:rPr>
      </w:pPr>
    </w:p>
    <w:p>
      <w:pPr>
        <w:pStyle w:val="28"/>
        <w:tabs>
          <w:tab w:val="left" w:pos="1050"/>
          <w:tab w:val="center" w:pos="4535"/>
        </w:tabs>
        <w:spacing w:line="360" w:lineRule="auto"/>
        <w:jc w:val="center"/>
        <w:outlineLvl w:val="0"/>
        <w:rPr>
          <w:b/>
          <w:bCs/>
          <w:color w:val="auto"/>
          <w:sz w:val="32"/>
          <w:szCs w:val="32"/>
        </w:rPr>
      </w:pPr>
      <w:bookmarkStart w:id="261" w:name="_Toc32281"/>
      <w:bookmarkStart w:id="262" w:name="_Toc16763"/>
      <w:bookmarkStart w:id="263" w:name="_Toc10212"/>
      <w:bookmarkStart w:id="264" w:name="_Toc4618"/>
      <w:bookmarkStart w:id="265" w:name="_Toc8475"/>
      <w:r>
        <w:rPr>
          <w:rFonts w:hint="eastAsia"/>
          <w:b/>
          <w:bCs/>
          <w:color w:val="auto"/>
          <w:sz w:val="32"/>
          <w:szCs w:val="32"/>
        </w:rPr>
        <w:t>2021年1月1日以来同类项目经验情况一览表</w:t>
      </w:r>
      <w:bookmarkEnd w:id="245"/>
      <w:bookmarkEnd w:id="246"/>
      <w:bookmarkEnd w:id="261"/>
      <w:bookmarkEnd w:id="262"/>
      <w:bookmarkEnd w:id="263"/>
      <w:bookmarkEnd w:id="264"/>
      <w:bookmarkEnd w:id="265"/>
    </w:p>
    <w:tbl>
      <w:tblPr>
        <w:tblStyle w:val="19"/>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1452" w:type="dxa"/>
            <w:vAlign w:val="center"/>
          </w:tcPr>
          <w:p>
            <w:pPr>
              <w:spacing w:line="360" w:lineRule="auto"/>
              <w:jc w:val="center"/>
              <w:rPr>
                <w:rFonts w:ascii="宋体" w:hAnsi="宋体"/>
                <w:b/>
                <w:color w:val="auto"/>
                <w:sz w:val="24"/>
              </w:rPr>
            </w:pPr>
            <w:r>
              <w:rPr>
                <w:rFonts w:hint="eastAsia" w:ascii="宋体" w:hAnsi="宋体"/>
                <w:b/>
                <w:color w:val="auto"/>
                <w:sz w:val="24"/>
              </w:rPr>
              <w:t>业主名称</w:t>
            </w:r>
          </w:p>
        </w:tc>
        <w:tc>
          <w:tcPr>
            <w:tcW w:w="2656" w:type="dxa"/>
            <w:vAlign w:val="center"/>
          </w:tcPr>
          <w:p>
            <w:pPr>
              <w:spacing w:line="360" w:lineRule="auto"/>
              <w:jc w:val="center"/>
              <w:rPr>
                <w:rFonts w:ascii="宋体" w:hAnsi="宋体"/>
                <w:b/>
                <w:color w:val="auto"/>
                <w:sz w:val="24"/>
              </w:rPr>
            </w:pPr>
            <w:r>
              <w:rPr>
                <w:rFonts w:hint="eastAsia" w:ascii="宋体" w:hAnsi="宋体"/>
                <w:b/>
                <w:color w:val="auto"/>
                <w:sz w:val="24"/>
              </w:rPr>
              <w:t>项目名称</w:t>
            </w:r>
          </w:p>
        </w:tc>
        <w:tc>
          <w:tcPr>
            <w:tcW w:w="1995" w:type="dxa"/>
            <w:vAlign w:val="center"/>
          </w:tcPr>
          <w:p>
            <w:pPr>
              <w:spacing w:line="360" w:lineRule="auto"/>
              <w:jc w:val="center"/>
              <w:rPr>
                <w:rFonts w:ascii="宋体" w:hAnsi="宋体"/>
                <w:b/>
                <w:color w:val="auto"/>
                <w:sz w:val="24"/>
              </w:rPr>
            </w:pPr>
            <w:r>
              <w:rPr>
                <w:rFonts w:hint="eastAsia" w:ascii="宋体" w:hAnsi="宋体"/>
                <w:b/>
                <w:color w:val="auto"/>
                <w:sz w:val="24"/>
              </w:rPr>
              <w:t>合同签订时间</w:t>
            </w:r>
          </w:p>
        </w:tc>
        <w:tc>
          <w:tcPr>
            <w:tcW w:w="2551" w:type="dxa"/>
            <w:vAlign w:val="center"/>
          </w:tcPr>
          <w:p>
            <w:pPr>
              <w:jc w:val="center"/>
              <w:rPr>
                <w:rFonts w:ascii="宋体" w:hAnsi="宋体"/>
                <w:b/>
                <w:color w:val="auto"/>
                <w:sz w:val="24"/>
              </w:rPr>
            </w:pPr>
            <w:r>
              <w:rPr>
                <w:rFonts w:hint="eastAsia" w:ascii="宋体" w:hAnsi="宋体"/>
                <w:b/>
                <w:color w:val="auto"/>
                <w:sz w:val="24"/>
              </w:rPr>
              <w:t>业主单位</w:t>
            </w:r>
          </w:p>
          <w:p>
            <w:pPr>
              <w:jc w:val="center"/>
              <w:rPr>
                <w:rFonts w:ascii="宋体" w:hAnsi="宋体"/>
                <w:b/>
                <w:color w:val="auto"/>
                <w:sz w:val="24"/>
              </w:rPr>
            </w:pPr>
            <w:r>
              <w:rPr>
                <w:rFonts w:hint="eastAsia" w:ascii="宋体" w:hAnsi="宋体"/>
                <w:b/>
                <w:color w:val="auto"/>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1</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小计</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bl>
    <w:p>
      <w:pPr>
        <w:pStyle w:val="2"/>
        <w:rPr>
          <w:rFonts w:ascii="宋体" w:hAnsi="宋体"/>
          <w:color w:val="auto"/>
          <w:sz w:val="24"/>
        </w:rPr>
      </w:pPr>
    </w:p>
    <w:p>
      <w:pPr>
        <w:pStyle w:val="2"/>
        <w:spacing w:line="360" w:lineRule="auto"/>
        <w:ind w:firstLine="480" w:firstLineChars="200"/>
        <w:outlineLvl w:val="0"/>
        <w:rPr>
          <w:b/>
          <w:bCs/>
          <w:color w:val="auto"/>
          <w:sz w:val="36"/>
          <w:szCs w:val="36"/>
        </w:rPr>
      </w:pPr>
      <w:bookmarkStart w:id="266" w:name="_Toc6536"/>
      <w:bookmarkStart w:id="267" w:name="_Toc16613"/>
      <w:bookmarkStart w:id="268" w:name="_Toc18838"/>
      <w:bookmarkStart w:id="269" w:name="_Toc24098"/>
      <w:bookmarkStart w:id="270" w:name="_Toc11313"/>
      <w:r>
        <w:rPr>
          <w:rFonts w:hint="eastAsia" w:ascii="宋体" w:hAnsi="宋体"/>
          <w:color w:val="auto"/>
          <w:sz w:val="24"/>
        </w:rPr>
        <w:t>注：2021年1月1日至今同类项目的业绩用户名单及证明材料（证明材料需提供合同复印件或</w:t>
      </w:r>
      <w:r>
        <w:rPr>
          <w:rFonts w:hint="eastAsia" w:ascii="宋体" w:hAnsi="宋体"/>
          <w:color w:val="auto"/>
          <w:sz w:val="24"/>
          <w:lang w:val="zh-CN"/>
        </w:rPr>
        <w:t>中标通知书</w:t>
      </w:r>
      <w:r>
        <w:rPr>
          <w:rFonts w:hint="eastAsia" w:ascii="宋体" w:hAnsi="宋体"/>
          <w:color w:val="auto"/>
          <w:sz w:val="24"/>
        </w:rPr>
        <w:t>，并加盖公章）。</w:t>
      </w:r>
      <w:bookmarkEnd w:id="266"/>
      <w:bookmarkEnd w:id="267"/>
      <w:bookmarkEnd w:id="268"/>
      <w:bookmarkEnd w:id="269"/>
      <w:bookmarkEnd w:id="270"/>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headerReference r:id="rId10" w:type="default"/>
          <w:footerReference r:id="rId11" w:type="default"/>
          <w:pgSz w:w="11906" w:h="16838"/>
          <w:pgMar w:top="1440" w:right="1134" w:bottom="1440" w:left="1134" w:header="851" w:footer="992" w:gutter="0"/>
          <w:cols w:space="720" w:num="1"/>
          <w:docGrid w:linePitch="312" w:charSpace="0"/>
        </w:sectPr>
      </w:pPr>
      <w:bookmarkStart w:id="271" w:name="_Toc30558"/>
      <w:bookmarkStart w:id="272" w:name="_Toc23732"/>
      <w:bookmarkStart w:id="273" w:name="_Toc40346226"/>
      <w:bookmarkStart w:id="274" w:name="_Toc20164"/>
      <w:bookmarkStart w:id="275" w:name="_Toc16505"/>
      <w:bookmarkStart w:id="276" w:name="_Toc40776119"/>
      <w:bookmarkStart w:id="277" w:name="_Toc21435"/>
      <w:bookmarkStart w:id="278" w:name="_Toc17929"/>
      <w:bookmarkStart w:id="279" w:name="_Toc24877"/>
      <w:bookmarkStart w:id="280" w:name="_Toc27180"/>
      <w:bookmarkStart w:id="281" w:name="_Toc40346385"/>
      <w:bookmarkStart w:id="282" w:name="_Toc9749"/>
    </w:p>
    <w:bookmarkEnd w:id="271"/>
    <w:bookmarkEnd w:id="272"/>
    <w:bookmarkEnd w:id="273"/>
    <w:bookmarkEnd w:id="274"/>
    <w:bookmarkEnd w:id="275"/>
    <w:bookmarkEnd w:id="276"/>
    <w:bookmarkEnd w:id="277"/>
    <w:bookmarkEnd w:id="278"/>
    <w:bookmarkEnd w:id="279"/>
    <w:bookmarkEnd w:id="280"/>
    <w:bookmarkEnd w:id="281"/>
    <w:bookmarkEnd w:id="282"/>
    <w:p>
      <w:pPr>
        <w:pStyle w:val="28"/>
        <w:spacing w:line="360" w:lineRule="auto"/>
        <w:jc w:val="center"/>
        <w:outlineLvl w:val="0"/>
        <w:rPr>
          <w:b/>
          <w:bCs/>
          <w:color w:val="auto"/>
          <w:sz w:val="32"/>
          <w:szCs w:val="32"/>
        </w:rPr>
      </w:pPr>
      <w:bookmarkStart w:id="283" w:name="_Toc16816"/>
      <w:bookmarkStart w:id="284" w:name="_Toc19803"/>
      <w:bookmarkStart w:id="285" w:name="_Toc28978"/>
      <w:bookmarkStart w:id="286" w:name="_Toc17932"/>
      <w:bookmarkStart w:id="287" w:name="_Toc1521"/>
      <w:bookmarkStart w:id="288" w:name="_Toc5396"/>
      <w:bookmarkStart w:id="289" w:name="_Toc25012"/>
      <w:bookmarkStart w:id="290" w:name="_Toc14093"/>
      <w:bookmarkStart w:id="291" w:name="_Toc2196"/>
      <w:bookmarkStart w:id="292" w:name="_Toc27834"/>
      <w:bookmarkStart w:id="293" w:name="_Toc24705"/>
      <w:bookmarkStart w:id="294" w:name="_Toc5589"/>
      <w:bookmarkStart w:id="295" w:name="_Toc19577"/>
      <w:bookmarkStart w:id="296" w:name="_Toc14321"/>
      <w:r>
        <w:rPr>
          <w:rFonts w:hint="eastAsia"/>
          <w:b/>
          <w:bCs/>
          <w:color w:val="auto"/>
          <w:sz w:val="32"/>
          <w:szCs w:val="32"/>
        </w:rPr>
        <w:t>公平竞争承诺书</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spacing w:line="360" w:lineRule="auto"/>
        <w:ind w:firstLine="560" w:firstLineChars="200"/>
        <w:rPr>
          <w:color w:val="auto"/>
          <w:sz w:val="28"/>
          <w:szCs w:val="28"/>
        </w:rPr>
      </w:pPr>
    </w:p>
    <w:p>
      <w:pPr>
        <w:spacing w:line="360" w:lineRule="auto"/>
        <w:ind w:firstLine="480" w:firstLineChars="200"/>
        <w:rPr>
          <w:color w:val="auto"/>
          <w:sz w:val="24"/>
        </w:rPr>
      </w:pPr>
      <w:r>
        <w:rPr>
          <w:color w:val="auto"/>
          <w:sz w:val="24"/>
        </w:rPr>
        <w:t>本公司郑重承诺：本公司保证所提交的相关资质文件和证明材料的真实性，有良好的历史诚信记录，并将依法参与</w:t>
      </w:r>
      <w:r>
        <w:rPr>
          <w:color w:val="auto"/>
          <w:sz w:val="24"/>
          <w:u w:val="single"/>
        </w:rPr>
        <w:t xml:space="preserve"> </w:t>
      </w:r>
      <w:r>
        <w:rPr>
          <w:rFonts w:hint="eastAsia"/>
          <w:color w:val="auto"/>
          <w:sz w:val="24"/>
          <w:u w:val="single"/>
        </w:rPr>
        <w:t xml:space="preserve">      </w:t>
      </w:r>
      <w:r>
        <w:rPr>
          <w:color w:val="auto"/>
          <w:sz w:val="24"/>
          <w:u w:val="single"/>
        </w:rPr>
        <w:t>项目名称</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项目编号           </w:t>
      </w:r>
      <w:r>
        <w:rPr>
          <w:color w:val="auto"/>
          <w:sz w:val="24"/>
        </w:rPr>
        <w:t xml:space="preserve">的公平竞争，不以任何不正当行为谋取不当利益，否则承担相应的法律责任。  </w:t>
      </w: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spacing w:line="360" w:lineRule="auto"/>
        <w:ind w:firstLine="482" w:firstLineChars="200"/>
        <w:rPr>
          <w:color w:val="auto"/>
          <w:sz w:val="24"/>
        </w:rPr>
      </w:pPr>
      <w:r>
        <w:rPr>
          <w:b/>
          <w:color w:val="auto"/>
          <w:sz w:val="24"/>
        </w:rPr>
        <w:t xml:space="preserve">                                                 </w:t>
      </w:r>
      <w:r>
        <w:rPr>
          <w:color w:val="auto"/>
          <w:sz w:val="24"/>
        </w:rPr>
        <w:t xml:space="preserve"> （公司名称，加盖公章）</w:t>
      </w:r>
    </w:p>
    <w:p>
      <w:pPr>
        <w:spacing w:line="360" w:lineRule="auto"/>
        <w:ind w:firstLine="5760" w:firstLineChars="2400"/>
        <w:rPr>
          <w:color w:val="auto"/>
          <w:sz w:val="24"/>
        </w:rPr>
      </w:pPr>
      <w:r>
        <w:rPr>
          <w:rFonts w:hint="eastAsia"/>
          <w:color w:val="auto"/>
          <w:sz w:val="24"/>
        </w:rPr>
        <w:t>日期</w:t>
      </w:r>
      <w:r>
        <w:rPr>
          <w:color w:val="auto"/>
          <w:sz w:val="24"/>
        </w:rPr>
        <w:t>：  年    月   日</w:t>
      </w: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pStyle w:val="25"/>
        <w:rPr>
          <w:color w:val="auto"/>
          <w:sz w:val="24"/>
        </w:rPr>
      </w:pPr>
    </w:p>
    <w:p>
      <w:pPr>
        <w:widowControl/>
        <w:spacing w:line="500" w:lineRule="atLeast"/>
        <w:rPr>
          <w:rFonts w:ascii="仿宋" w:hAnsi="仿宋" w:eastAsia="仿宋" w:cs="宋体"/>
          <w:b/>
          <w:color w:val="auto"/>
          <w:kern w:val="0"/>
          <w:sz w:val="24"/>
          <w:szCs w:val="32"/>
        </w:rPr>
      </w:pPr>
    </w:p>
    <w:p>
      <w:pPr>
        <w:pStyle w:val="28"/>
        <w:spacing w:line="360" w:lineRule="auto"/>
        <w:jc w:val="center"/>
        <w:outlineLvl w:val="0"/>
        <w:rPr>
          <w:b/>
          <w:bCs/>
          <w:color w:val="auto"/>
          <w:sz w:val="32"/>
          <w:szCs w:val="32"/>
        </w:rPr>
      </w:pPr>
      <w:bookmarkStart w:id="297" w:name="_Toc29986"/>
      <w:bookmarkStart w:id="298" w:name="_Toc12986"/>
      <w:bookmarkStart w:id="299" w:name="_Toc9813"/>
      <w:bookmarkStart w:id="300" w:name="_Toc4538"/>
      <w:bookmarkStart w:id="301" w:name="_Toc9085"/>
      <w:bookmarkStart w:id="302" w:name="_Toc20215"/>
      <w:bookmarkStart w:id="303" w:name="_Toc20949"/>
      <w:bookmarkStart w:id="304" w:name="_Toc9308"/>
      <w:bookmarkStart w:id="305" w:name="_Toc22349"/>
      <w:bookmarkStart w:id="306" w:name="_Toc3390"/>
      <w:bookmarkStart w:id="307" w:name="_Toc5237"/>
      <w:bookmarkStart w:id="308" w:name="_Toc6773"/>
      <w:bookmarkStart w:id="309" w:name="_Toc16586"/>
      <w:bookmarkStart w:id="310" w:name="_Toc12567"/>
      <w:r>
        <w:rPr>
          <w:rFonts w:hint="eastAsia"/>
          <w:b/>
          <w:bCs/>
          <w:color w:val="auto"/>
          <w:sz w:val="32"/>
          <w:szCs w:val="32"/>
        </w:rPr>
        <w:t>关于资格和响应文件的声明函</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spacing w:line="400" w:lineRule="exact"/>
        <w:rPr>
          <w:rFonts w:ascii="宋体" w:hAnsi="宋体"/>
          <w:color w:val="auto"/>
          <w:sz w:val="24"/>
        </w:rPr>
      </w:pPr>
      <w:r>
        <w:rPr>
          <w:rFonts w:hint="eastAsia" w:ascii="宋体" w:hAnsi="宋体"/>
          <w:color w:val="auto"/>
          <w:sz w:val="24"/>
        </w:rPr>
        <w:t>致：南方医科大学第五附属医院</w:t>
      </w:r>
    </w:p>
    <w:p>
      <w:pPr>
        <w:spacing w:line="400" w:lineRule="exact"/>
        <w:ind w:firstLine="480" w:firstLineChars="200"/>
        <w:rPr>
          <w:rFonts w:ascii="宋体" w:hAnsi="宋体"/>
          <w:color w:val="auto"/>
          <w:sz w:val="24"/>
        </w:rPr>
      </w:pPr>
      <w:r>
        <w:rPr>
          <w:rFonts w:hint="eastAsia" w:ascii="宋体" w:hAnsi="宋体"/>
          <w:color w:val="auto"/>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400" w:lineRule="exact"/>
        <w:rPr>
          <w:rFonts w:ascii="宋体" w:hAnsi="宋体"/>
          <w:color w:val="auto"/>
          <w:sz w:val="24"/>
        </w:rPr>
      </w:pPr>
      <w:r>
        <w:rPr>
          <w:rFonts w:hint="eastAsia" w:ascii="宋体" w:hAnsi="宋体"/>
          <w:color w:val="auto"/>
          <w:sz w:val="24"/>
        </w:rPr>
        <w:t>1.我方具有独立承担民事责任的能力；</w:t>
      </w:r>
    </w:p>
    <w:p>
      <w:pPr>
        <w:spacing w:line="400" w:lineRule="exact"/>
        <w:rPr>
          <w:rFonts w:ascii="宋体" w:hAnsi="宋体"/>
          <w:color w:val="auto"/>
          <w:sz w:val="24"/>
        </w:rPr>
      </w:pPr>
      <w:r>
        <w:rPr>
          <w:rFonts w:hint="eastAsia" w:ascii="宋体" w:hAnsi="宋体"/>
          <w:color w:val="auto"/>
          <w:sz w:val="24"/>
        </w:rPr>
        <w:t>2.我方具有良好的商业信誉和健全的财务会计制度；</w:t>
      </w:r>
    </w:p>
    <w:p>
      <w:pPr>
        <w:spacing w:line="400" w:lineRule="exact"/>
        <w:rPr>
          <w:rFonts w:ascii="宋体" w:hAnsi="宋体"/>
          <w:color w:val="auto"/>
          <w:sz w:val="24"/>
        </w:rPr>
      </w:pPr>
      <w:r>
        <w:rPr>
          <w:rFonts w:hint="eastAsia" w:ascii="宋体" w:hAnsi="宋体"/>
          <w:color w:val="auto"/>
          <w:sz w:val="24"/>
        </w:rPr>
        <w:t>3.我方有依法缴纳税收和社会保障资金的良好记录；</w:t>
      </w:r>
    </w:p>
    <w:p>
      <w:pPr>
        <w:spacing w:line="400" w:lineRule="exact"/>
        <w:rPr>
          <w:rFonts w:ascii="宋体" w:hAnsi="宋体"/>
          <w:color w:val="auto"/>
          <w:sz w:val="24"/>
        </w:rPr>
      </w:pPr>
      <w:r>
        <w:rPr>
          <w:rFonts w:hint="eastAsia" w:ascii="宋体" w:hAnsi="宋体"/>
          <w:color w:val="auto"/>
          <w:sz w:val="24"/>
        </w:rPr>
        <w:t>4.我方具有履行合同所必需的设备和专业技术能力；</w:t>
      </w:r>
    </w:p>
    <w:p>
      <w:pPr>
        <w:spacing w:line="400" w:lineRule="exact"/>
        <w:rPr>
          <w:rFonts w:ascii="宋体" w:hAnsi="宋体"/>
          <w:color w:val="auto"/>
          <w:sz w:val="24"/>
        </w:rPr>
      </w:pPr>
      <w:r>
        <w:rPr>
          <w:rFonts w:hint="eastAsia" w:ascii="宋体" w:hAnsi="宋体"/>
          <w:color w:val="auto"/>
          <w:sz w:val="24"/>
        </w:rPr>
        <w:t>5.我方不存在以下情况：以联合体形式参加本项目院内采购活动；</w:t>
      </w:r>
    </w:p>
    <w:p>
      <w:pPr>
        <w:pStyle w:val="9"/>
        <w:spacing w:line="400" w:lineRule="exact"/>
        <w:rPr>
          <w:color w:val="auto"/>
        </w:rPr>
      </w:pPr>
      <w:r>
        <w:rPr>
          <w:rFonts w:hint="eastAsia" w:ascii="宋体" w:hAnsi="宋体"/>
          <w:color w:val="auto"/>
          <w:sz w:val="24"/>
        </w:rPr>
        <w:t>6.我方不存在以下情况：以分包、转包形式参加本项目院内采购活动；</w:t>
      </w:r>
    </w:p>
    <w:p>
      <w:pPr>
        <w:spacing w:line="400" w:lineRule="exact"/>
        <w:rPr>
          <w:rFonts w:ascii="宋体" w:hAnsi="宋体"/>
          <w:color w:val="auto"/>
          <w:sz w:val="24"/>
        </w:rPr>
      </w:pPr>
      <w:r>
        <w:rPr>
          <w:rFonts w:hint="eastAsia" w:ascii="宋体" w:hAnsi="宋体"/>
          <w:color w:val="auto"/>
          <w:sz w:val="24"/>
        </w:rPr>
        <w:t>7.我方在参加政府采购活动前3年内在经营活动中没有重大违法、违规及刑事犯罪记录；</w:t>
      </w:r>
    </w:p>
    <w:p>
      <w:pPr>
        <w:spacing w:line="400" w:lineRule="exact"/>
        <w:rPr>
          <w:rFonts w:ascii="宋体" w:hAnsi="宋体"/>
          <w:color w:val="auto"/>
          <w:sz w:val="24"/>
        </w:rPr>
      </w:pPr>
      <w:r>
        <w:rPr>
          <w:rFonts w:hint="eastAsia" w:ascii="宋体" w:hAnsi="宋体"/>
          <w:color w:val="auto"/>
          <w:sz w:val="24"/>
        </w:rPr>
        <w:t>8.我方不存在以下情况：法定代表人或单位负责人为同一人或者存在直接控股、管理关系的不同供应商，不同时参加本采购项目的院内采购活动；</w:t>
      </w:r>
    </w:p>
    <w:p>
      <w:pPr>
        <w:spacing w:line="400" w:lineRule="exact"/>
        <w:rPr>
          <w:rFonts w:ascii="宋体" w:hAnsi="宋体"/>
          <w:color w:val="auto"/>
          <w:sz w:val="24"/>
        </w:rPr>
      </w:pPr>
      <w:r>
        <w:rPr>
          <w:rFonts w:hint="eastAsia" w:ascii="宋体" w:hAnsi="宋体"/>
          <w:color w:val="auto"/>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400" w:lineRule="exact"/>
        <w:rPr>
          <w:rFonts w:ascii="宋体" w:hAnsi="宋体"/>
          <w:color w:val="auto"/>
          <w:sz w:val="24"/>
        </w:rPr>
      </w:pPr>
      <w:r>
        <w:rPr>
          <w:rFonts w:hint="eastAsia" w:ascii="宋体" w:hAnsi="宋体"/>
          <w:color w:val="auto"/>
          <w:sz w:val="24"/>
        </w:rPr>
        <w:t>10.我方为本次磋商所提交的所有证明其合格和资格的文件是真实的和正确的，并愿为其真实性和正确性承担法律责任。</w:t>
      </w:r>
    </w:p>
    <w:p>
      <w:pPr>
        <w:pStyle w:val="9"/>
        <w:spacing w:line="400" w:lineRule="exact"/>
        <w:rPr>
          <w:color w:val="auto"/>
        </w:rPr>
      </w:pPr>
    </w:p>
    <w:p>
      <w:pPr>
        <w:spacing w:line="400" w:lineRule="exact"/>
        <w:rPr>
          <w:rFonts w:ascii="宋体" w:hAnsi="宋体"/>
          <w:color w:val="auto"/>
          <w:sz w:val="24"/>
        </w:rPr>
      </w:pPr>
    </w:p>
    <w:p>
      <w:pPr>
        <w:spacing w:line="400" w:lineRule="exact"/>
        <w:rPr>
          <w:rFonts w:ascii="宋体" w:hAnsi="宋体"/>
          <w:color w:val="auto"/>
          <w:sz w:val="24"/>
        </w:rPr>
      </w:pPr>
      <w:r>
        <w:rPr>
          <w:rFonts w:hint="eastAsia" w:ascii="宋体" w:hAnsi="宋体"/>
          <w:color w:val="auto"/>
          <w:sz w:val="24"/>
        </w:rPr>
        <w:t>如有违法、违规、弄虚作假行为，所造成的损失、不良后果及法律责任，一律由我方承担。</w:t>
      </w:r>
    </w:p>
    <w:p>
      <w:pPr>
        <w:spacing w:line="400" w:lineRule="exact"/>
        <w:rPr>
          <w:rFonts w:ascii="宋体" w:hAnsi="宋体"/>
          <w:color w:val="auto"/>
          <w:sz w:val="24"/>
        </w:rPr>
      </w:pPr>
      <w:r>
        <w:rPr>
          <w:rFonts w:hint="eastAsia" w:ascii="宋体" w:hAnsi="宋体"/>
          <w:color w:val="auto"/>
          <w:sz w:val="24"/>
        </w:rPr>
        <w:t>特此声明！</w:t>
      </w:r>
    </w:p>
    <w:p>
      <w:pPr>
        <w:spacing w:line="276" w:lineRule="auto"/>
        <w:rPr>
          <w:rFonts w:ascii="宋体" w:hAnsi="宋体"/>
          <w:color w:val="auto"/>
          <w:sz w:val="24"/>
        </w:rPr>
      </w:pPr>
    </w:p>
    <w:p>
      <w:pPr>
        <w:spacing w:line="360" w:lineRule="auto"/>
        <w:rPr>
          <w:rFonts w:ascii="宋体" w:hAnsi="宋体"/>
          <w:color w:val="auto"/>
          <w:sz w:val="24"/>
        </w:rPr>
      </w:pPr>
    </w:p>
    <w:p>
      <w:pPr>
        <w:spacing w:line="360" w:lineRule="auto"/>
        <w:jc w:val="left"/>
        <w:rPr>
          <w:rFonts w:ascii="宋体" w:hAnsi="宋体"/>
          <w:color w:val="auto"/>
          <w:sz w:val="24"/>
        </w:rPr>
      </w:pPr>
      <w:r>
        <w:rPr>
          <w:rFonts w:hint="eastAsia" w:ascii="宋体" w:hAnsi="宋体"/>
          <w:color w:val="auto"/>
          <w:sz w:val="24"/>
        </w:rPr>
        <w:t>公司名称（盖章）：</w:t>
      </w:r>
    </w:p>
    <w:p>
      <w:pPr>
        <w:pStyle w:val="2"/>
        <w:jc w:val="left"/>
        <w:rPr>
          <w:color w:val="auto"/>
        </w:rPr>
      </w:pPr>
    </w:p>
    <w:p>
      <w:pPr>
        <w:spacing w:line="360" w:lineRule="auto"/>
        <w:jc w:val="left"/>
        <w:rPr>
          <w:rFonts w:ascii="宋体" w:hAnsi="宋体"/>
          <w:color w:val="auto"/>
          <w:sz w:val="24"/>
        </w:rPr>
      </w:pPr>
      <w:r>
        <w:rPr>
          <w:rFonts w:hint="eastAsia" w:ascii="宋体" w:hAnsi="宋体"/>
          <w:color w:val="auto"/>
          <w:sz w:val="24"/>
        </w:rPr>
        <w:t>公司法定代表人（或法定代表人授权代表）（签字或盖章）：</w:t>
      </w:r>
    </w:p>
    <w:p>
      <w:pPr>
        <w:pStyle w:val="2"/>
        <w:jc w:val="left"/>
        <w:rPr>
          <w:color w:val="auto"/>
        </w:rPr>
      </w:pPr>
    </w:p>
    <w:p>
      <w:pPr>
        <w:spacing w:line="360" w:lineRule="auto"/>
        <w:jc w:val="left"/>
        <w:rPr>
          <w:rFonts w:ascii="宋体" w:hAnsi="宋体"/>
          <w:color w:val="auto"/>
          <w:sz w:val="24"/>
        </w:rPr>
      </w:pPr>
      <w:r>
        <w:rPr>
          <w:rFonts w:hint="eastAsia" w:ascii="宋体" w:hAnsi="宋体"/>
          <w:color w:val="auto"/>
          <w:sz w:val="24"/>
        </w:rPr>
        <w:t>日期：　　年　  月　  日</w:t>
      </w: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4"/>
        <w:ind w:left="1890"/>
        <w:outlineLvl w:val="0"/>
        <w:rPr>
          <w:rFonts w:ascii="宋体" w:hAnsi="宋体" w:eastAsia="宋体"/>
          <w:color w:val="auto"/>
          <w:sz w:val="40"/>
        </w:rPr>
      </w:pPr>
      <w:bookmarkStart w:id="311" w:name="_Toc26031"/>
      <w:bookmarkStart w:id="312" w:name="_Toc13355"/>
      <w:r>
        <w:rPr>
          <w:rFonts w:hint="eastAsia" w:ascii="宋体" w:hAnsi="宋体" w:eastAsia="宋体"/>
          <w:color w:val="auto"/>
          <w:sz w:val="40"/>
        </w:rPr>
        <w:t>第五部分 合同模板（成功报名后获取）</w:t>
      </w:r>
      <w:bookmarkEnd w:id="311"/>
      <w:bookmarkEnd w:id="312"/>
    </w:p>
    <w:p>
      <w:pPr>
        <w:rPr>
          <w:color w:val="auto"/>
        </w:rPr>
      </w:pPr>
    </w:p>
    <w:p>
      <w:pPr>
        <w:pStyle w:val="2"/>
        <w:rPr>
          <w:color w:val="auto"/>
        </w:rPr>
      </w:pPr>
    </w:p>
    <w:p>
      <w:pPr>
        <w:pStyle w:val="2"/>
        <w:rPr>
          <w:color w:val="auto"/>
        </w:rPr>
      </w:pPr>
    </w:p>
    <w:sectPr>
      <w:headerReference r:id="rId12" w:type="default"/>
      <w:footerReference r:id="rId13"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rPr>
                            <w:t>20</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rPr>
                      <w:t>20</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12</w:t>
                          </w:r>
                          <w:r>
                            <w:fldChar w:fldCharType="end"/>
                          </w:r>
                          <w:r>
                            <w:t xml:space="preserve"> 页 共 </w:t>
                          </w:r>
                          <w:r>
                            <w:rPr>
                              <w:rFonts w:hint="eastAsia"/>
                            </w:rPr>
                            <w:t>20</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12</w:t>
                    </w:r>
                    <w:r>
                      <w:fldChar w:fldCharType="end"/>
                    </w:r>
                    <w:r>
                      <w:t xml:space="preserve"> 页 共 </w:t>
                    </w:r>
                    <w:r>
                      <w:rPr>
                        <w:rFonts w:hint="eastAsia"/>
                      </w:rPr>
                      <w:t>20</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20</w:t>
                          </w:r>
                          <w:r>
                            <w:fldChar w:fldCharType="end"/>
                          </w:r>
                          <w:r>
                            <w:t xml:space="preserve"> 页 共 </w:t>
                          </w:r>
                          <w:r>
                            <w:rPr>
                              <w:rFonts w:hint="eastAsia"/>
                            </w:rPr>
                            <w:t>20</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20</w:t>
                    </w:r>
                    <w:r>
                      <w:fldChar w:fldCharType="end"/>
                    </w:r>
                    <w:r>
                      <w:t xml:space="preserve"> 页 共 </w:t>
                    </w:r>
                    <w:r>
                      <w:rPr>
                        <w:rFonts w:hint="eastAsia"/>
                      </w:rPr>
                      <w:t>20</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1">
    <w:nsid w:val="773E7165"/>
    <w:multiLevelType w:val="singleLevel"/>
    <w:tmpl w:val="773E7165"/>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716CC"/>
    <w:rsid w:val="00092452"/>
    <w:rsid w:val="000A3636"/>
    <w:rsid w:val="000A4F42"/>
    <w:rsid w:val="000C20F2"/>
    <w:rsid w:val="000F1EB0"/>
    <w:rsid w:val="00110D15"/>
    <w:rsid w:val="0012093B"/>
    <w:rsid w:val="00120B10"/>
    <w:rsid w:val="001259C2"/>
    <w:rsid w:val="001539DE"/>
    <w:rsid w:val="00165A7F"/>
    <w:rsid w:val="00166BFA"/>
    <w:rsid w:val="00180931"/>
    <w:rsid w:val="001B3325"/>
    <w:rsid w:val="001D10EA"/>
    <w:rsid w:val="001E7D42"/>
    <w:rsid w:val="001F7D9D"/>
    <w:rsid w:val="002071C6"/>
    <w:rsid w:val="002128DC"/>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D0ADC"/>
    <w:rsid w:val="003D2DB5"/>
    <w:rsid w:val="003E2031"/>
    <w:rsid w:val="003F5E94"/>
    <w:rsid w:val="00402921"/>
    <w:rsid w:val="00404B88"/>
    <w:rsid w:val="00404F3F"/>
    <w:rsid w:val="00411144"/>
    <w:rsid w:val="0041662E"/>
    <w:rsid w:val="00421FB7"/>
    <w:rsid w:val="004301E2"/>
    <w:rsid w:val="0043178B"/>
    <w:rsid w:val="004570F3"/>
    <w:rsid w:val="00463837"/>
    <w:rsid w:val="00471383"/>
    <w:rsid w:val="00477556"/>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108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6F73"/>
    <w:rsid w:val="006D0911"/>
    <w:rsid w:val="006D2900"/>
    <w:rsid w:val="006D47A0"/>
    <w:rsid w:val="006E057B"/>
    <w:rsid w:val="00710C3F"/>
    <w:rsid w:val="00712767"/>
    <w:rsid w:val="00712FA1"/>
    <w:rsid w:val="0071664F"/>
    <w:rsid w:val="0073014A"/>
    <w:rsid w:val="00734910"/>
    <w:rsid w:val="00741D79"/>
    <w:rsid w:val="00745223"/>
    <w:rsid w:val="007503CC"/>
    <w:rsid w:val="00760968"/>
    <w:rsid w:val="00762AAB"/>
    <w:rsid w:val="00764545"/>
    <w:rsid w:val="00764E97"/>
    <w:rsid w:val="007977A3"/>
    <w:rsid w:val="007A2145"/>
    <w:rsid w:val="007A7445"/>
    <w:rsid w:val="007B0F43"/>
    <w:rsid w:val="007C3EE9"/>
    <w:rsid w:val="007D1AEF"/>
    <w:rsid w:val="007D7E0F"/>
    <w:rsid w:val="007E19C6"/>
    <w:rsid w:val="007E3CE7"/>
    <w:rsid w:val="007F43CF"/>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96FA2"/>
    <w:rsid w:val="009A06D0"/>
    <w:rsid w:val="009A16CB"/>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6606"/>
    <w:rsid w:val="00A671B5"/>
    <w:rsid w:val="00A70330"/>
    <w:rsid w:val="00A73785"/>
    <w:rsid w:val="00A76D47"/>
    <w:rsid w:val="00A81D37"/>
    <w:rsid w:val="00A83CEF"/>
    <w:rsid w:val="00AC4C90"/>
    <w:rsid w:val="00AD0A59"/>
    <w:rsid w:val="00AE242D"/>
    <w:rsid w:val="00AE566F"/>
    <w:rsid w:val="00AE6D0C"/>
    <w:rsid w:val="00B106A3"/>
    <w:rsid w:val="00B13521"/>
    <w:rsid w:val="00B14B28"/>
    <w:rsid w:val="00B24ABC"/>
    <w:rsid w:val="00B257D5"/>
    <w:rsid w:val="00B323DE"/>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B6AB2"/>
    <w:rsid w:val="00CE5284"/>
    <w:rsid w:val="00CE594A"/>
    <w:rsid w:val="00CE5CBB"/>
    <w:rsid w:val="00D10CF5"/>
    <w:rsid w:val="00D1194C"/>
    <w:rsid w:val="00D13622"/>
    <w:rsid w:val="00D15917"/>
    <w:rsid w:val="00D25B84"/>
    <w:rsid w:val="00D32D57"/>
    <w:rsid w:val="00D331D1"/>
    <w:rsid w:val="00D34D4F"/>
    <w:rsid w:val="00D57F96"/>
    <w:rsid w:val="00D7253F"/>
    <w:rsid w:val="00D857CC"/>
    <w:rsid w:val="00D914DD"/>
    <w:rsid w:val="00DC141D"/>
    <w:rsid w:val="00DC3B2E"/>
    <w:rsid w:val="00DC3FB5"/>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1612"/>
    <w:rsid w:val="00EF50DB"/>
    <w:rsid w:val="00F01083"/>
    <w:rsid w:val="00F06C0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93653"/>
    <w:rsid w:val="00FA3158"/>
    <w:rsid w:val="00FB37B4"/>
    <w:rsid w:val="00FB4E2C"/>
    <w:rsid w:val="00FC406A"/>
    <w:rsid w:val="00FD0E67"/>
    <w:rsid w:val="00FE489C"/>
    <w:rsid w:val="0141572E"/>
    <w:rsid w:val="014971DC"/>
    <w:rsid w:val="01544AF6"/>
    <w:rsid w:val="015C18A6"/>
    <w:rsid w:val="015D71AF"/>
    <w:rsid w:val="01AE423C"/>
    <w:rsid w:val="022C392D"/>
    <w:rsid w:val="02466545"/>
    <w:rsid w:val="02C46068"/>
    <w:rsid w:val="02E043CA"/>
    <w:rsid w:val="030F42DA"/>
    <w:rsid w:val="034404CF"/>
    <w:rsid w:val="035A45AA"/>
    <w:rsid w:val="03963293"/>
    <w:rsid w:val="039B179B"/>
    <w:rsid w:val="03FA0A11"/>
    <w:rsid w:val="046409BC"/>
    <w:rsid w:val="046D7404"/>
    <w:rsid w:val="04E57AC0"/>
    <w:rsid w:val="04EE7118"/>
    <w:rsid w:val="04F05F8E"/>
    <w:rsid w:val="054E169D"/>
    <w:rsid w:val="05907E7A"/>
    <w:rsid w:val="05F1758E"/>
    <w:rsid w:val="05FD0365"/>
    <w:rsid w:val="06094FA0"/>
    <w:rsid w:val="06095D7A"/>
    <w:rsid w:val="061159F2"/>
    <w:rsid w:val="066F5ED2"/>
    <w:rsid w:val="06D91EA0"/>
    <w:rsid w:val="072D11D3"/>
    <w:rsid w:val="076D5A5D"/>
    <w:rsid w:val="07862043"/>
    <w:rsid w:val="079C2FAC"/>
    <w:rsid w:val="07AD7A2B"/>
    <w:rsid w:val="07ED2710"/>
    <w:rsid w:val="07ED5D2D"/>
    <w:rsid w:val="08A76D63"/>
    <w:rsid w:val="09664716"/>
    <w:rsid w:val="09B71D9A"/>
    <w:rsid w:val="09DC7176"/>
    <w:rsid w:val="0A1311A9"/>
    <w:rsid w:val="0A9C5E28"/>
    <w:rsid w:val="0AA45825"/>
    <w:rsid w:val="0AB1650E"/>
    <w:rsid w:val="0AD51729"/>
    <w:rsid w:val="0ADB6732"/>
    <w:rsid w:val="0B3B3D0D"/>
    <w:rsid w:val="0B862EB3"/>
    <w:rsid w:val="0BCD2048"/>
    <w:rsid w:val="0C0F3A3B"/>
    <w:rsid w:val="0C705246"/>
    <w:rsid w:val="0C777C61"/>
    <w:rsid w:val="0C7F15DD"/>
    <w:rsid w:val="0CAD27D4"/>
    <w:rsid w:val="0D801814"/>
    <w:rsid w:val="0E372937"/>
    <w:rsid w:val="0E9F2CA1"/>
    <w:rsid w:val="0EBB3568"/>
    <w:rsid w:val="0ED05230"/>
    <w:rsid w:val="0EE9378D"/>
    <w:rsid w:val="0EF25956"/>
    <w:rsid w:val="0F265CBB"/>
    <w:rsid w:val="0F9E4485"/>
    <w:rsid w:val="0FBD35E2"/>
    <w:rsid w:val="110D6E86"/>
    <w:rsid w:val="113C5045"/>
    <w:rsid w:val="114607DF"/>
    <w:rsid w:val="11B73ED3"/>
    <w:rsid w:val="11B77972"/>
    <w:rsid w:val="120A0949"/>
    <w:rsid w:val="125D4DAD"/>
    <w:rsid w:val="12795449"/>
    <w:rsid w:val="12B66352"/>
    <w:rsid w:val="12EB2AD0"/>
    <w:rsid w:val="130E73C2"/>
    <w:rsid w:val="136354E7"/>
    <w:rsid w:val="13C5192C"/>
    <w:rsid w:val="13D17A83"/>
    <w:rsid w:val="13EC6F8D"/>
    <w:rsid w:val="13F96ED1"/>
    <w:rsid w:val="14331D3D"/>
    <w:rsid w:val="147D77B0"/>
    <w:rsid w:val="14F6371E"/>
    <w:rsid w:val="14FE07FE"/>
    <w:rsid w:val="151148E8"/>
    <w:rsid w:val="15325191"/>
    <w:rsid w:val="158C2B6D"/>
    <w:rsid w:val="15D22F3B"/>
    <w:rsid w:val="16133E5E"/>
    <w:rsid w:val="16153F8D"/>
    <w:rsid w:val="164C7363"/>
    <w:rsid w:val="167B40EE"/>
    <w:rsid w:val="17087F4C"/>
    <w:rsid w:val="17562ADF"/>
    <w:rsid w:val="18574301"/>
    <w:rsid w:val="18714DB4"/>
    <w:rsid w:val="18804188"/>
    <w:rsid w:val="1883680C"/>
    <w:rsid w:val="18F7499C"/>
    <w:rsid w:val="19A1106F"/>
    <w:rsid w:val="19AA3408"/>
    <w:rsid w:val="1A772577"/>
    <w:rsid w:val="1A812401"/>
    <w:rsid w:val="1AAC3E94"/>
    <w:rsid w:val="1AC151B4"/>
    <w:rsid w:val="1AE83F68"/>
    <w:rsid w:val="1AF93CE3"/>
    <w:rsid w:val="1B756128"/>
    <w:rsid w:val="1B977D90"/>
    <w:rsid w:val="1BA162CD"/>
    <w:rsid w:val="1BE41B67"/>
    <w:rsid w:val="1C947494"/>
    <w:rsid w:val="1CAC7FE6"/>
    <w:rsid w:val="1CEC2934"/>
    <w:rsid w:val="1D497BBF"/>
    <w:rsid w:val="1DE30DB3"/>
    <w:rsid w:val="1E4F22B0"/>
    <w:rsid w:val="1E8F164C"/>
    <w:rsid w:val="1F157919"/>
    <w:rsid w:val="1F187406"/>
    <w:rsid w:val="1F3070F5"/>
    <w:rsid w:val="1FD22E68"/>
    <w:rsid w:val="20995391"/>
    <w:rsid w:val="20A765DE"/>
    <w:rsid w:val="20B81B4B"/>
    <w:rsid w:val="20BA0FF9"/>
    <w:rsid w:val="21282075"/>
    <w:rsid w:val="213217A6"/>
    <w:rsid w:val="21981AF8"/>
    <w:rsid w:val="21CF3215"/>
    <w:rsid w:val="21D627A8"/>
    <w:rsid w:val="226B2757"/>
    <w:rsid w:val="22A53EBB"/>
    <w:rsid w:val="22F85FBE"/>
    <w:rsid w:val="22FB2B87"/>
    <w:rsid w:val="23AA1602"/>
    <w:rsid w:val="23D90A65"/>
    <w:rsid w:val="249C6C69"/>
    <w:rsid w:val="254A0970"/>
    <w:rsid w:val="255D353C"/>
    <w:rsid w:val="25673FA5"/>
    <w:rsid w:val="25E24AF9"/>
    <w:rsid w:val="25FE3B3F"/>
    <w:rsid w:val="262F2952"/>
    <w:rsid w:val="26C058B2"/>
    <w:rsid w:val="26C20E41"/>
    <w:rsid w:val="26F058DC"/>
    <w:rsid w:val="270154D7"/>
    <w:rsid w:val="274618E3"/>
    <w:rsid w:val="276D06A4"/>
    <w:rsid w:val="27715F5E"/>
    <w:rsid w:val="27AE57DA"/>
    <w:rsid w:val="28084236"/>
    <w:rsid w:val="282633A8"/>
    <w:rsid w:val="28420842"/>
    <w:rsid w:val="28716EFA"/>
    <w:rsid w:val="29486DEE"/>
    <w:rsid w:val="298D09C9"/>
    <w:rsid w:val="298D7034"/>
    <w:rsid w:val="2A241B69"/>
    <w:rsid w:val="2B2A6E0A"/>
    <w:rsid w:val="2B694EC9"/>
    <w:rsid w:val="2BD8709E"/>
    <w:rsid w:val="2BE11B69"/>
    <w:rsid w:val="2BE11C14"/>
    <w:rsid w:val="2C1134D3"/>
    <w:rsid w:val="2C3F51E4"/>
    <w:rsid w:val="2C695F59"/>
    <w:rsid w:val="2CAF6493"/>
    <w:rsid w:val="2CEA637E"/>
    <w:rsid w:val="2D07550B"/>
    <w:rsid w:val="2D133B9A"/>
    <w:rsid w:val="2DA7679B"/>
    <w:rsid w:val="2DBA49A8"/>
    <w:rsid w:val="2DF92135"/>
    <w:rsid w:val="2ED14194"/>
    <w:rsid w:val="2EED0E18"/>
    <w:rsid w:val="2F19582D"/>
    <w:rsid w:val="2FB56247"/>
    <w:rsid w:val="2FD82C2E"/>
    <w:rsid w:val="2FD961E4"/>
    <w:rsid w:val="30573A78"/>
    <w:rsid w:val="30595E2E"/>
    <w:rsid w:val="311010E0"/>
    <w:rsid w:val="31120C66"/>
    <w:rsid w:val="31EA386E"/>
    <w:rsid w:val="325E309D"/>
    <w:rsid w:val="334360A9"/>
    <w:rsid w:val="336674BC"/>
    <w:rsid w:val="34A22A19"/>
    <w:rsid w:val="34FE707E"/>
    <w:rsid w:val="35794AFA"/>
    <w:rsid w:val="3587007C"/>
    <w:rsid w:val="35C661CB"/>
    <w:rsid w:val="35DD25C0"/>
    <w:rsid w:val="36BA60D8"/>
    <w:rsid w:val="370B587C"/>
    <w:rsid w:val="37D377B6"/>
    <w:rsid w:val="380B2F5F"/>
    <w:rsid w:val="385A7E36"/>
    <w:rsid w:val="38DF2C21"/>
    <w:rsid w:val="39823272"/>
    <w:rsid w:val="3991089E"/>
    <w:rsid w:val="39D13924"/>
    <w:rsid w:val="3A3B4327"/>
    <w:rsid w:val="3A534CD1"/>
    <w:rsid w:val="3A774B2A"/>
    <w:rsid w:val="3ACF3804"/>
    <w:rsid w:val="3B310FC0"/>
    <w:rsid w:val="3BEE2CE0"/>
    <w:rsid w:val="3C0F64B4"/>
    <w:rsid w:val="3C3D70DE"/>
    <w:rsid w:val="3C683C2C"/>
    <w:rsid w:val="3CBB1C36"/>
    <w:rsid w:val="3CF94A44"/>
    <w:rsid w:val="3D231754"/>
    <w:rsid w:val="3D6A0B18"/>
    <w:rsid w:val="3D8C7F47"/>
    <w:rsid w:val="3DBE51F4"/>
    <w:rsid w:val="3EBA1C45"/>
    <w:rsid w:val="3ED66BA4"/>
    <w:rsid w:val="3EDD79DB"/>
    <w:rsid w:val="3F3F0226"/>
    <w:rsid w:val="3F4202DD"/>
    <w:rsid w:val="3F5800C9"/>
    <w:rsid w:val="3F8955E2"/>
    <w:rsid w:val="3FF52FF7"/>
    <w:rsid w:val="3FF90CDB"/>
    <w:rsid w:val="40065B1F"/>
    <w:rsid w:val="40D14838"/>
    <w:rsid w:val="4147306E"/>
    <w:rsid w:val="416135FA"/>
    <w:rsid w:val="41B3338B"/>
    <w:rsid w:val="41B60C35"/>
    <w:rsid w:val="42126977"/>
    <w:rsid w:val="422B266E"/>
    <w:rsid w:val="42A321BA"/>
    <w:rsid w:val="42AF6223"/>
    <w:rsid w:val="4345095B"/>
    <w:rsid w:val="435B5C8B"/>
    <w:rsid w:val="44055F4E"/>
    <w:rsid w:val="44062D00"/>
    <w:rsid w:val="44546201"/>
    <w:rsid w:val="44581F51"/>
    <w:rsid w:val="44623562"/>
    <w:rsid w:val="449832F3"/>
    <w:rsid w:val="44C53281"/>
    <w:rsid w:val="44C77996"/>
    <w:rsid w:val="451E6F60"/>
    <w:rsid w:val="45244DEA"/>
    <w:rsid w:val="459D52E1"/>
    <w:rsid w:val="46797876"/>
    <w:rsid w:val="46D069DB"/>
    <w:rsid w:val="46F11087"/>
    <w:rsid w:val="47507A0D"/>
    <w:rsid w:val="47D9027C"/>
    <w:rsid w:val="485129D4"/>
    <w:rsid w:val="489B2349"/>
    <w:rsid w:val="48DC7F2A"/>
    <w:rsid w:val="48F44CB0"/>
    <w:rsid w:val="49040430"/>
    <w:rsid w:val="49054F84"/>
    <w:rsid w:val="491410D3"/>
    <w:rsid w:val="493279BC"/>
    <w:rsid w:val="498F7622"/>
    <w:rsid w:val="49DD1D3E"/>
    <w:rsid w:val="4A3B6FBA"/>
    <w:rsid w:val="4AD56B06"/>
    <w:rsid w:val="4B0F46CF"/>
    <w:rsid w:val="4BAF7449"/>
    <w:rsid w:val="4C1C290F"/>
    <w:rsid w:val="4C981BA5"/>
    <w:rsid w:val="4C9A5A81"/>
    <w:rsid w:val="4CBC198F"/>
    <w:rsid w:val="4CED0E45"/>
    <w:rsid w:val="4D312375"/>
    <w:rsid w:val="4D72553A"/>
    <w:rsid w:val="4DDB52B1"/>
    <w:rsid w:val="4DDF729F"/>
    <w:rsid w:val="4DEC55EF"/>
    <w:rsid w:val="4E011820"/>
    <w:rsid w:val="4E2D698F"/>
    <w:rsid w:val="4E431FFE"/>
    <w:rsid w:val="4E4C452A"/>
    <w:rsid w:val="4E5E5E11"/>
    <w:rsid w:val="4E98699E"/>
    <w:rsid w:val="4EBA6CE6"/>
    <w:rsid w:val="4ED23FAB"/>
    <w:rsid w:val="4EDF4C8D"/>
    <w:rsid w:val="4F1F4D4D"/>
    <w:rsid w:val="4FAC3858"/>
    <w:rsid w:val="501E1C67"/>
    <w:rsid w:val="50FC2A30"/>
    <w:rsid w:val="51716E99"/>
    <w:rsid w:val="51962AA0"/>
    <w:rsid w:val="51A73BDA"/>
    <w:rsid w:val="51FA56EA"/>
    <w:rsid w:val="52537039"/>
    <w:rsid w:val="52726854"/>
    <w:rsid w:val="528C7AA2"/>
    <w:rsid w:val="52934D28"/>
    <w:rsid w:val="529E60AD"/>
    <w:rsid w:val="531E7FE8"/>
    <w:rsid w:val="533F513B"/>
    <w:rsid w:val="53805FB4"/>
    <w:rsid w:val="538878EE"/>
    <w:rsid w:val="538C29F6"/>
    <w:rsid w:val="53A776AF"/>
    <w:rsid w:val="53CA1AF3"/>
    <w:rsid w:val="5517137F"/>
    <w:rsid w:val="555F1376"/>
    <w:rsid w:val="556E2985"/>
    <w:rsid w:val="55D55D03"/>
    <w:rsid w:val="56187F25"/>
    <w:rsid w:val="5623033B"/>
    <w:rsid w:val="5658445F"/>
    <w:rsid w:val="565B60B7"/>
    <w:rsid w:val="568F6108"/>
    <w:rsid w:val="57075019"/>
    <w:rsid w:val="578A27C0"/>
    <w:rsid w:val="579161E1"/>
    <w:rsid w:val="57FC6C5A"/>
    <w:rsid w:val="584A1AA0"/>
    <w:rsid w:val="5851284C"/>
    <w:rsid w:val="58C63BF6"/>
    <w:rsid w:val="58D76A1B"/>
    <w:rsid w:val="592F538E"/>
    <w:rsid w:val="597F6A6D"/>
    <w:rsid w:val="5A4B59E1"/>
    <w:rsid w:val="5A6E3589"/>
    <w:rsid w:val="5A9814EF"/>
    <w:rsid w:val="5B245060"/>
    <w:rsid w:val="5BCB407F"/>
    <w:rsid w:val="5BE81509"/>
    <w:rsid w:val="5BEF797A"/>
    <w:rsid w:val="5C022A45"/>
    <w:rsid w:val="5C3407B5"/>
    <w:rsid w:val="5C5D3859"/>
    <w:rsid w:val="5C8E6CC1"/>
    <w:rsid w:val="5CD4150B"/>
    <w:rsid w:val="5D1358AF"/>
    <w:rsid w:val="5D3E5898"/>
    <w:rsid w:val="5D453D32"/>
    <w:rsid w:val="5D6F1865"/>
    <w:rsid w:val="5E454415"/>
    <w:rsid w:val="5E45553C"/>
    <w:rsid w:val="5E9F72FF"/>
    <w:rsid w:val="5EA84066"/>
    <w:rsid w:val="5ED7519A"/>
    <w:rsid w:val="5F0B7BE8"/>
    <w:rsid w:val="5F7749DC"/>
    <w:rsid w:val="5F887D22"/>
    <w:rsid w:val="60423FDD"/>
    <w:rsid w:val="605C00F9"/>
    <w:rsid w:val="60636240"/>
    <w:rsid w:val="609036BE"/>
    <w:rsid w:val="6094289E"/>
    <w:rsid w:val="609D45C5"/>
    <w:rsid w:val="61306A6A"/>
    <w:rsid w:val="614B10EF"/>
    <w:rsid w:val="618D132F"/>
    <w:rsid w:val="622B3E41"/>
    <w:rsid w:val="629E3783"/>
    <w:rsid w:val="62A438B2"/>
    <w:rsid w:val="6325419E"/>
    <w:rsid w:val="634618F9"/>
    <w:rsid w:val="635941B3"/>
    <w:rsid w:val="638766EA"/>
    <w:rsid w:val="63921828"/>
    <w:rsid w:val="63F91B7F"/>
    <w:rsid w:val="646F7B60"/>
    <w:rsid w:val="647462EB"/>
    <w:rsid w:val="648D3E98"/>
    <w:rsid w:val="64B84B37"/>
    <w:rsid w:val="64C02086"/>
    <w:rsid w:val="64EE24CE"/>
    <w:rsid w:val="650831F3"/>
    <w:rsid w:val="656C1014"/>
    <w:rsid w:val="658925AF"/>
    <w:rsid w:val="658C7FE7"/>
    <w:rsid w:val="65F140EA"/>
    <w:rsid w:val="66043442"/>
    <w:rsid w:val="66845C96"/>
    <w:rsid w:val="6707117E"/>
    <w:rsid w:val="6772399F"/>
    <w:rsid w:val="6780006F"/>
    <w:rsid w:val="67CE708C"/>
    <w:rsid w:val="67ED6F46"/>
    <w:rsid w:val="68030228"/>
    <w:rsid w:val="68483F0B"/>
    <w:rsid w:val="684D2239"/>
    <w:rsid w:val="689247F6"/>
    <w:rsid w:val="689C77C3"/>
    <w:rsid w:val="68B72DD1"/>
    <w:rsid w:val="68D20173"/>
    <w:rsid w:val="69EB62D8"/>
    <w:rsid w:val="6A223FFE"/>
    <w:rsid w:val="6A274C05"/>
    <w:rsid w:val="6A8A3A22"/>
    <w:rsid w:val="6B1D66F3"/>
    <w:rsid w:val="6BDB0F79"/>
    <w:rsid w:val="6BFF4B66"/>
    <w:rsid w:val="6C12412D"/>
    <w:rsid w:val="6C8332B6"/>
    <w:rsid w:val="6D21015F"/>
    <w:rsid w:val="6D3B0EE3"/>
    <w:rsid w:val="6D3B5F42"/>
    <w:rsid w:val="6D971A88"/>
    <w:rsid w:val="6DA25BA6"/>
    <w:rsid w:val="6DE63058"/>
    <w:rsid w:val="6DEF4AF3"/>
    <w:rsid w:val="6E3157DE"/>
    <w:rsid w:val="6EC72090"/>
    <w:rsid w:val="6EDA7658"/>
    <w:rsid w:val="6EE669BA"/>
    <w:rsid w:val="6F32730A"/>
    <w:rsid w:val="7010249B"/>
    <w:rsid w:val="70432DA3"/>
    <w:rsid w:val="705C256B"/>
    <w:rsid w:val="70FE079B"/>
    <w:rsid w:val="712465BB"/>
    <w:rsid w:val="7139323E"/>
    <w:rsid w:val="71CD7CC2"/>
    <w:rsid w:val="71D31DD4"/>
    <w:rsid w:val="725F0F5E"/>
    <w:rsid w:val="72787E71"/>
    <w:rsid w:val="72926C63"/>
    <w:rsid w:val="72A82BE8"/>
    <w:rsid w:val="72DF63D6"/>
    <w:rsid w:val="73016540"/>
    <w:rsid w:val="73172C86"/>
    <w:rsid w:val="73B36618"/>
    <w:rsid w:val="73FC0799"/>
    <w:rsid w:val="74315994"/>
    <w:rsid w:val="743D52CE"/>
    <w:rsid w:val="74544FB3"/>
    <w:rsid w:val="746E51F9"/>
    <w:rsid w:val="748E4362"/>
    <w:rsid w:val="752E6281"/>
    <w:rsid w:val="75334E74"/>
    <w:rsid w:val="75490967"/>
    <w:rsid w:val="75693EA1"/>
    <w:rsid w:val="75877F73"/>
    <w:rsid w:val="761C28F6"/>
    <w:rsid w:val="76C73875"/>
    <w:rsid w:val="77021966"/>
    <w:rsid w:val="776963DA"/>
    <w:rsid w:val="783919C4"/>
    <w:rsid w:val="784C49BD"/>
    <w:rsid w:val="78D00495"/>
    <w:rsid w:val="78FA1F51"/>
    <w:rsid w:val="795067BF"/>
    <w:rsid w:val="7971313A"/>
    <w:rsid w:val="79CB3169"/>
    <w:rsid w:val="79E27D3E"/>
    <w:rsid w:val="79FA6E97"/>
    <w:rsid w:val="7A3640D9"/>
    <w:rsid w:val="7A597865"/>
    <w:rsid w:val="7A653020"/>
    <w:rsid w:val="7A8A0E59"/>
    <w:rsid w:val="7AE9055D"/>
    <w:rsid w:val="7B1665E7"/>
    <w:rsid w:val="7B4B150D"/>
    <w:rsid w:val="7B6531C0"/>
    <w:rsid w:val="7C157B7B"/>
    <w:rsid w:val="7C4A0BE1"/>
    <w:rsid w:val="7C66738C"/>
    <w:rsid w:val="7C6737CC"/>
    <w:rsid w:val="7CC01DE0"/>
    <w:rsid w:val="7CCD0F5D"/>
    <w:rsid w:val="7DCC0EB3"/>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3"/>
    <w:autoRedefine/>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table of authorities"/>
    <w:basedOn w:val="1"/>
    <w:next w:val="1"/>
    <w:autoRedefine/>
    <w:unhideWhenUsed/>
    <w:qFormat/>
    <w:uiPriority w:val="99"/>
    <w:pPr>
      <w:ind w:left="420" w:leftChars="200"/>
    </w:pPr>
  </w:style>
  <w:style w:type="paragraph" w:styleId="7">
    <w:name w:val="Normal Indent"/>
    <w:basedOn w:val="1"/>
    <w:autoRedefine/>
    <w:qFormat/>
    <w:uiPriority w:val="99"/>
    <w:pPr>
      <w:ind w:firstLine="420"/>
    </w:pPr>
  </w:style>
  <w:style w:type="paragraph" w:styleId="8">
    <w:name w:val="annotation text"/>
    <w:basedOn w:val="1"/>
    <w:autoRedefine/>
    <w:unhideWhenUsed/>
    <w:qFormat/>
    <w:uiPriority w:val="99"/>
    <w:pPr>
      <w:jc w:val="left"/>
    </w:pPr>
  </w:style>
  <w:style w:type="paragraph" w:styleId="9">
    <w:name w:val="Body Text"/>
    <w:basedOn w:val="1"/>
    <w:next w:val="1"/>
    <w:link w:val="40"/>
    <w:autoRedefine/>
    <w:qFormat/>
    <w:uiPriority w:val="0"/>
    <w:pPr>
      <w:spacing w:after="120"/>
    </w:pPr>
  </w:style>
  <w:style w:type="paragraph" w:styleId="10">
    <w:name w:val="Body Text Indent"/>
    <w:basedOn w:val="1"/>
    <w:autoRedefine/>
    <w:qFormat/>
    <w:uiPriority w:val="0"/>
    <w:pPr>
      <w:ind w:firstLine="830" w:firstLineChars="352"/>
    </w:pPr>
    <w:rPr>
      <w:rFonts w:ascii="仿宋_GB2312" w:eastAsia="仿宋_GB2312"/>
      <w:sz w:val="32"/>
    </w:rPr>
  </w:style>
  <w:style w:type="paragraph" w:styleId="11">
    <w:name w:val="List Bullet 2"/>
    <w:basedOn w:val="1"/>
    <w:autoRedefine/>
    <w:qFormat/>
    <w:uiPriority w:val="0"/>
    <w:pPr>
      <w:numPr>
        <w:ilvl w:val="0"/>
        <w:numId w:val="1"/>
      </w:numPr>
    </w:pPr>
  </w:style>
  <w:style w:type="paragraph" w:styleId="12">
    <w:name w:val="Plain Text"/>
    <w:basedOn w:val="1"/>
    <w:autoRedefine/>
    <w:qFormat/>
    <w:uiPriority w:val="0"/>
    <w:rPr>
      <w:rFonts w:ascii="宋体" w:hAnsi="Courier New" w:cs="Courier New"/>
      <w:szCs w:val="21"/>
    </w:rPr>
  </w:style>
  <w:style w:type="paragraph" w:styleId="13">
    <w:name w:val="Balloon Text"/>
    <w:basedOn w:val="1"/>
    <w:link w:val="32"/>
    <w:autoRedefine/>
    <w:qFormat/>
    <w:uiPriority w:val="0"/>
    <w:rPr>
      <w:sz w:val="18"/>
      <w:szCs w:val="18"/>
    </w:rPr>
  </w:style>
  <w:style w:type="paragraph" w:styleId="14">
    <w:name w:val="footer"/>
    <w:basedOn w:val="1"/>
    <w:link w:val="38"/>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autoRedefine/>
    <w:qFormat/>
    <w:uiPriority w:val="0"/>
    <w:pPr>
      <w:spacing w:after="120"/>
      <w:ind w:left="420" w:leftChars="200"/>
    </w:pPr>
    <w:rPr>
      <w:sz w:val="16"/>
      <w:szCs w:val="16"/>
    </w:rPr>
  </w:style>
  <w:style w:type="paragraph" w:styleId="17">
    <w:name w:val="toc 2"/>
    <w:basedOn w:val="1"/>
    <w:next w:val="1"/>
    <w:autoRedefine/>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8">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table" w:styleId="20">
    <w:name w:val="Table Grid"/>
    <w:basedOn w:val="19"/>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ascii="Tahoma" w:hAnsi="Tahoma" w:eastAsia="宋体"/>
      <w:b/>
      <w:bCs/>
      <w:spacing w:val="10"/>
      <w:kern w:val="2"/>
      <w:sz w:val="24"/>
      <w:szCs w:val="24"/>
      <w:lang w:val="en-US" w:eastAsia="zh-CN" w:bidi="ar-SA"/>
    </w:rPr>
  </w:style>
  <w:style w:type="character" w:styleId="23">
    <w:name w:val="page number"/>
    <w:autoRedefine/>
    <w:qFormat/>
    <w:uiPriority w:val="0"/>
    <w:rPr>
      <w:lang w:val="en-US" w:eastAsia="zh-CN" w:bidi="ar-SA"/>
    </w:rPr>
  </w:style>
  <w:style w:type="character" w:styleId="24">
    <w:name w:val="Hyperlink"/>
    <w:autoRedefine/>
    <w:qFormat/>
    <w:uiPriority w:val="99"/>
    <w:rPr>
      <w:rFonts w:eastAsia="宋体"/>
      <w:color w:val="0000FF"/>
      <w:kern w:val="2"/>
      <w:sz w:val="24"/>
      <w:szCs w:val="24"/>
      <w:u w:val="single"/>
      <w:lang w:val="en-US" w:eastAsia="zh-CN" w:bidi="ar-SA"/>
    </w:rPr>
  </w:style>
  <w:style w:type="paragraph" w:customStyle="1" w:styleId="25">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styleId="27">
    <w:name w:val="List Paragraph"/>
    <w:basedOn w:val="1"/>
    <w:autoRedefine/>
    <w:qFormat/>
    <w:uiPriority w:val="0"/>
    <w:pPr>
      <w:ind w:firstLine="420" w:firstLineChars="200"/>
    </w:pPr>
    <w:rPr>
      <w:rFonts w:ascii="Calibri" w:hAnsi="Calibri"/>
      <w:szCs w:val="22"/>
    </w:rPr>
  </w:style>
  <w:style w:type="paragraph" w:customStyle="1" w:styleId="28">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
    <w:name w:val="p16"/>
    <w:basedOn w:val="1"/>
    <w:autoRedefine/>
    <w:qFormat/>
    <w:uiPriority w:val="0"/>
    <w:pPr>
      <w:widowControl/>
    </w:pPr>
    <w:rPr>
      <w:rFonts w:ascii="宋体" w:hAnsi="宋体" w:cs="宋体"/>
      <w:kern w:val="0"/>
      <w:szCs w:val="21"/>
    </w:rPr>
  </w:style>
  <w:style w:type="paragraph" w:customStyle="1" w:styleId="3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NormalCharacter"/>
    <w:autoRedefine/>
    <w:qFormat/>
    <w:uiPriority w:val="0"/>
  </w:style>
  <w:style w:type="character" w:customStyle="1" w:styleId="32">
    <w:name w:val="批注框文本 Char"/>
    <w:basedOn w:val="21"/>
    <w:link w:val="13"/>
    <w:autoRedefine/>
    <w:qFormat/>
    <w:uiPriority w:val="0"/>
    <w:rPr>
      <w:rFonts w:ascii="Times New Roman" w:hAnsi="Times New Roman" w:eastAsia="宋体" w:cs="Times New Roman"/>
      <w:kern w:val="2"/>
      <w:sz w:val="18"/>
      <w:szCs w:val="18"/>
    </w:rPr>
  </w:style>
  <w:style w:type="character" w:customStyle="1" w:styleId="33">
    <w:name w:val="标题 3 Char"/>
    <w:basedOn w:val="21"/>
    <w:link w:val="5"/>
    <w:autoRedefine/>
    <w:semiHidden/>
    <w:qFormat/>
    <w:uiPriority w:val="0"/>
    <w:rPr>
      <w:rFonts w:ascii="Times New Roman" w:hAnsi="Times New Roman" w:eastAsia="宋体" w:cs="Times New Roman"/>
      <w:b/>
      <w:bCs/>
      <w:kern w:val="2"/>
      <w:sz w:val="32"/>
      <w:szCs w:val="32"/>
    </w:rPr>
  </w:style>
  <w:style w:type="paragraph" w:customStyle="1" w:styleId="34">
    <w:name w:val="--规划正文"/>
    <w:basedOn w:val="1"/>
    <w:autoRedefine/>
    <w:qFormat/>
    <w:uiPriority w:val="0"/>
    <w:pPr>
      <w:spacing w:line="360" w:lineRule="auto"/>
      <w:ind w:firstLine="200" w:firstLineChars="200"/>
    </w:pPr>
    <w:rPr>
      <w:rFonts w:ascii="宋体"/>
      <w:kern w:val="0"/>
      <w:sz w:val="24"/>
      <w:szCs w:val="20"/>
    </w:rPr>
  </w:style>
  <w:style w:type="paragraph" w:customStyle="1" w:styleId="3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8">
    <w:name w:val="页脚 Char"/>
    <w:basedOn w:val="21"/>
    <w:link w:val="14"/>
    <w:autoRedefine/>
    <w:qFormat/>
    <w:uiPriority w:val="99"/>
    <w:rPr>
      <w:rFonts w:ascii="Times New Roman" w:hAnsi="Times New Roman" w:eastAsia="宋体" w:cs="Times New Roman"/>
      <w:kern w:val="2"/>
      <w:sz w:val="18"/>
      <w:szCs w:val="18"/>
    </w:rPr>
  </w:style>
  <w:style w:type="paragraph" w:customStyle="1" w:styleId="39">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0">
    <w:name w:val="正文文本 Char"/>
    <w:basedOn w:val="21"/>
    <w:link w:val="9"/>
    <w:autoRedefine/>
    <w:qFormat/>
    <w:uiPriority w:val="0"/>
    <w:rPr>
      <w:rFonts w:ascii="Times New Roman" w:hAnsi="Times New Roman" w:eastAsia="宋体" w:cs="Times New Roman"/>
      <w:kern w:val="2"/>
      <w:sz w:val="21"/>
      <w:szCs w:val="24"/>
    </w:rPr>
  </w:style>
  <w:style w:type="paragraph" w:customStyle="1" w:styleId="41">
    <w:name w:val="正文文本_0"/>
    <w:basedOn w:val="1"/>
    <w:autoRedefine/>
    <w:qFormat/>
    <w:uiPriority w:val="0"/>
    <w:pPr>
      <w:spacing w:after="120" w:line="276" w:lineRule="auto"/>
    </w:pPr>
    <w:rPr>
      <w:rFonts w:ascii="Tahoma" w:hAnsi="Tahoma"/>
      <w:kern w:val="0"/>
      <w:sz w:val="20"/>
      <w:szCs w:val="20"/>
    </w:rPr>
  </w:style>
  <w:style w:type="paragraph" w:customStyle="1" w:styleId="42">
    <w:name w:val="普通(网站)1"/>
    <w:basedOn w:val="1"/>
    <w:autoRedefine/>
    <w:qFormat/>
    <w:uiPriority w:val="0"/>
    <w:pPr>
      <w:widowControl/>
    </w:pPr>
    <w:rPr>
      <w:rFonts w:hAnsi="宋体"/>
      <w:sz w:val="15"/>
      <w:szCs w:val="15"/>
    </w:rPr>
  </w:style>
  <w:style w:type="paragraph" w:customStyle="1" w:styleId="43">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4">
    <w:name w:val="表格标题"/>
    <w:basedOn w:val="1"/>
    <w:autoRedefine/>
    <w:qFormat/>
    <w:uiPriority w:val="0"/>
    <w:rPr>
      <w:rFonts w:ascii="宋体" w:hAnsi="宋体" w:cs="宋体"/>
      <w:sz w:val="20"/>
      <w:szCs w:val="20"/>
    </w:rPr>
  </w:style>
  <w:style w:type="paragraph" w:customStyle="1" w:styleId="45">
    <w:name w:val="其他"/>
    <w:basedOn w:val="1"/>
    <w:autoRedefine/>
    <w:qFormat/>
    <w:uiPriority w:val="0"/>
    <w:pPr>
      <w:spacing w:line="312" w:lineRule="auto"/>
      <w:ind w:firstLine="360"/>
    </w:pPr>
    <w:rPr>
      <w:rFonts w:ascii="宋体" w:hAnsi="宋体" w:cs="宋体"/>
      <w:sz w:val="20"/>
      <w:szCs w:val="20"/>
    </w:rPr>
  </w:style>
  <w:style w:type="paragraph" w:customStyle="1" w:styleId="46">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22</Pages>
  <Words>1947</Words>
  <Characters>11102</Characters>
  <Lines>92</Lines>
  <Paragraphs>26</Paragraphs>
  <TotalTime>1</TotalTime>
  <ScaleCrop>false</ScaleCrop>
  <LinksUpToDate>false</LinksUpToDate>
  <CharactersWithSpaces>13023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2023-06-19T01:05:00Z</dcterms:created>
  <dc:creator>lenovo</dc:creator>
  <cp:lastModifiedBy>NY5Y</cp:lastModifiedBy>
  <cp:lastPrinted>2023-08-04T01:10:00Z</cp:lastPrinted>
  <dcterms:modified xsi:type="dcterms:W3CDTF">2023-12-27T02:51:49Z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D2BE3F5799324251B43A1FAEE46B4917_13</vt:lpwstr>
  </property>
</Properties>
</file>